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187F" w14:textId="77777777" w:rsidR="0088174E" w:rsidRDefault="0088174E" w:rsidP="0088174E">
      <w:pPr>
        <w:rPr>
          <w:color w:val="1F4E79" w:themeColor="accent5" w:themeShade="80"/>
          <w:sz w:val="52"/>
          <w:szCs w:val="52"/>
        </w:rPr>
      </w:pPr>
    </w:p>
    <w:p w14:paraId="20C457B1" w14:textId="77777777" w:rsidR="0088174E" w:rsidRDefault="0088174E" w:rsidP="0088174E">
      <w:pPr>
        <w:rPr>
          <w:color w:val="1F4E79" w:themeColor="accent5" w:themeShade="80"/>
          <w:sz w:val="52"/>
          <w:szCs w:val="52"/>
        </w:rPr>
      </w:pPr>
    </w:p>
    <w:p w14:paraId="16203646" w14:textId="635A7842" w:rsidR="0088174E" w:rsidRDefault="0088174E" w:rsidP="0088174E">
      <w:pPr>
        <w:jc w:val="center"/>
        <w:rPr>
          <w:color w:val="1F4E79" w:themeColor="accent5" w:themeShade="80"/>
          <w:sz w:val="52"/>
          <w:szCs w:val="52"/>
        </w:rPr>
      </w:pPr>
      <w:r w:rsidRPr="009975DE">
        <w:rPr>
          <w:color w:val="1F4E79" w:themeColor="accent5" w:themeShade="80"/>
          <w:sz w:val="52"/>
          <w:szCs w:val="52"/>
        </w:rPr>
        <w:t>REDEGJØRE</w:t>
      </w:r>
      <w:r>
        <w:rPr>
          <w:color w:val="1F4E79" w:themeColor="accent5" w:themeShade="80"/>
          <w:sz w:val="52"/>
          <w:szCs w:val="52"/>
        </w:rPr>
        <w:t>LSE ÅPENHETSLOVEN</w:t>
      </w:r>
    </w:p>
    <w:p w14:paraId="6CCECC21" w14:textId="77777777" w:rsidR="0088174E" w:rsidRDefault="0088174E" w:rsidP="0088174E">
      <w:pPr>
        <w:rPr>
          <w:color w:val="1F4E79" w:themeColor="accent5" w:themeShade="80"/>
          <w:sz w:val="52"/>
          <w:szCs w:val="52"/>
        </w:rPr>
      </w:pPr>
    </w:p>
    <w:p w14:paraId="547A10BD" w14:textId="77777777" w:rsidR="0088174E" w:rsidRDefault="0088174E" w:rsidP="0088174E">
      <w:pPr>
        <w:jc w:val="center"/>
        <w:rPr>
          <w:rFonts w:asciiTheme="majorHAnsi" w:hAnsiTheme="majorHAnsi" w:cstheme="majorHAnsi"/>
          <w:color w:val="1F4E79" w:themeColor="accent5" w:themeShade="80"/>
          <w:sz w:val="36"/>
          <w:szCs w:val="36"/>
        </w:rPr>
      </w:pPr>
      <w:r w:rsidRPr="00E3718E">
        <w:rPr>
          <w:rFonts w:asciiTheme="majorHAnsi" w:hAnsiTheme="majorHAnsi" w:cstheme="majorHAnsi"/>
          <w:color w:val="1F4E79" w:themeColor="accent5" w:themeShade="80"/>
          <w:sz w:val="36"/>
          <w:szCs w:val="36"/>
        </w:rPr>
        <w:t>FN`S MENNESKE RETTIGHETER</w:t>
      </w:r>
    </w:p>
    <w:p w14:paraId="69E0FB26" w14:textId="77777777" w:rsidR="0088174E" w:rsidRPr="00E3718E" w:rsidRDefault="0088174E" w:rsidP="0088174E">
      <w:pPr>
        <w:jc w:val="center"/>
        <w:rPr>
          <w:rFonts w:asciiTheme="majorHAnsi" w:hAnsiTheme="majorHAnsi" w:cstheme="majorHAnsi"/>
          <w:caps/>
          <w:sz w:val="36"/>
          <w:szCs w:val="36"/>
        </w:rPr>
      </w:pPr>
    </w:p>
    <w:p w14:paraId="770FCE7F" w14:textId="77777777" w:rsidR="0088174E" w:rsidRDefault="0088174E" w:rsidP="0088174E">
      <w:pPr>
        <w:jc w:val="center"/>
      </w:pPr>
      <w:r>
        <w:rPr>
          <w:noProof/>
        </w:rPr>
        <w:drawing>
          <wp:inline distT="0" distB="0" distL="0" distR="0" wp14:anchorId="0904C936" wp14:editId="17A7CE26">
            <wp:extent cx="5348605" cy="5720287"/>
            <wp:effectExtent l="0" t="0" r="4445" b="0"/>
            <wp:docPr id="2009443207" name="Bilde 1" descr="Et bilde som inneholder Grafikk, grafisk design, clip art,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43207" name="Bilde 1" descr="Et bilde som inneholder Grafikk, grafisk design, clip art, plakat&#10;&#10;Automatisk generert beskrivelse"/>
                    <pic:cNvPicPr/>
                  </pic:nvPicPr>
                  <pic:blipFill>
                    <a:blip r:embed="rId7"/>
                    <a:stretch>
                      <a:fillRect/>
                    </a:stretch>
                  </pic:blipFill>
                  <pic:spPr>
                    <a:xfrm>
                      <a:off x="0" y="0"/>
                      <a:ext cx="5363999" cy="5736751"/>
                    </a:xfrm>
                    <a:prstGeom prst="rect">
                      <a:avLst/>
                    </a:prstGeom>
                  </pic:spPr>
                </pic:pic>
              </a:graphicData>
            </a:graphic>
          </wp:inline>
        </w:drawing>
      </w:r>
      <w:r>
        <w:br w:type="page"/>
      </w:r>
    </w:p>
    <w:p w14:paraId="3471DB58" w14:textId="77777777" w:rsidR="0088174E" w:rsidRPr="00E77B6A" w:rsidRDefault="0088174E" w:rsidP="0088174E">
      <w:pPr>
        <w:pStyle w:val="Overskrift1"/>
        <w:numPr>
          <w:ilvl w:val="0"/>
          <w:numId w:val="1"/>
        </w:numPr>
        <w:tabs>
          <w:tab w:val="left" w:pos="284"/>
        </w:tabs>
        <w:ind w:left="0" w:firstLine="0"/>
        <w:rPr>
          <w:color w:val="1F4E79" w:themeColor="accent5" w:themeShade="80"/>
        </w:rPr>
      </w:pPr>
      <w:bookmarkStart w:id="0" w:name="_Toc106977415"/>
      <w:r w:rsidRPr="00E77B6A">
        <w:rPr>
          <w:color w:val="1F4E79" w:themeColor="accent5" w:themeShade="80"/>
        </w:rPr>
        <w:lastRenderedPageBreak/>
        <w:t>INTRODUKSJON</w:t>
      </w:r>
      <w:bookmarkEnd w:id="0"/>
    </w:p>
    <w:p w14:paraId="0EF88687" w14:textId="0B54FD85" w:rsidR="0088174E" w:rsidRPr="00E77B6A" w:rsidRDefault="0088174E" w:rsidP="0088174E">
      <w:pPr>
        <w:pStyle w:val="Overskrift2"/>
        <w:rPr>
          <w:color w:val="1F4E79" w:themeColor="accent5" w:themeShade="80"/>
          <w:lang w:val="nb-NO"/>
        </w:rPr>
      </w:pPr>
      <w:r w:rsidRPr="00E77B6A">
        <w:rPr>
          <w:color w:val="1F4E79" w:themeColor="accent5" w:themeShade="80"/>
          <w:lang w:val="nb-NO"/>
        </w:rPr>
        <w:t xml:space="preserve">ELCOR </w:t>
      </w:r>
      <w:r>
        <w:rPr>
          <w:color w:val="1F4E79" w:themeColor="accent5" w:themeShade="80"/>
          <w:lang w:val="nb-NO"/>
        </w:rPr>
        <w:t>AS</w:t>
      </w:r>
    </w:p>
    <w:p w14:paraId="6F4DAE6D" w14:textId="77777777" w:rsidR="0088174E" w:rsidRDefault="0088174E" w:rsidP="0088174E">
      <w:r w:rsidRPr="002D5F90">
        <w:t>For Elcor AS handler bærekraft om å ta valg som bidrar til å skape langsiktig verdi for selskapet</w:t>
      </w:r>
      <w:r>
        <w:t xml:space="preserve"> </w:t>
      </w:r>
      <w:r w:rsidRPr="002D5F90">
        <w:t>og økonomisk vekst, og samtidig gjøre de riktige valgene av hensyn til omverdenen.</w:t>
      </w:r>
    </w:p>
    <w:p w14:paraId="12296D15" w14:textId="77777777" w:rsidR="0088174E" w:rsidRDefault="0088174E" w:rsidP="0088174E">
      <w:r>
        <w:t>Vi ønsker å g</w:t>
      </w:r>
      <w:r w:rsidRPr="00C941BC">
        <w:t>jør</w:t>
      </w:r>
      <w:r>
        <w:t>e</w:t>
      </w:r>
      <w:r w:rsidRPr="00C941BC">
        <w:t xml:space="preserve"> kundene mer bærekraftige gjennom reduksjon av deres klimaavtrykk, samtidig som vi sikrer sosiale forhold og grunnleggende menneskerettigheter i hele vår </w:t>
      </w:r>
      <w:r>
        <w:t>verdikjede</w:t>
      </w:r>
    </w:p>
    <w:p w14:paraId="5A4A7E3E" w14:textId="77777777" w:rsidR="0088174E" w:rsidRDefault="0088174E" w:rsidP="0088174E">
      <w:r>
        <w:t xml:space="preserve">Elcor </w:t>
      </w:r>
      <w:r w:rsidRPr="006B30F9">
        <w:t>i tar vårt samfunnsansvar på alvor</w:t>
      </w:r>
      <w:r>
        <w:t xml:space="preserve"> og </w:t>
      </w:r>
      <w:r w:rsidRPr="00FB0FBE">
        <w:t>jobber aktivt for at menneskerettigheter, bærekraftig utvikling og forsvarlig miljøhåndtering også blir</w:t>
      </w:r>
      <w:r>
        <w:t xml:space="preserve"> </w:t>
      </w:r>
      <w:r w:rsidRPr="00FB0FBE">
        <w:t>ivaretatt i leverandørkjeden.</w:t>
      </w:r>
      <w:r w:rsidRPr="002D5F90">
        <w:t xml:space="preserve"> </w:t>
      </w:r>
      <w:r>
        <w:t xml:space="preserve"> B</w:t>
      </w:r>
      <w:r w:rsidRPr="002D5F90">
        <w:t>ærekraft er derfor en naturlig del av selskapsstrategien</w:t>
      </w:r>
      <w:r>
        <w:t xml:space="preserve"> </w:t>
      </w:r>
      <w:r w:rsidRPr="002D5F90">
        <w:t>gjennom</w:t>
      </w:r>
      <w:r>
        <w:t xml:space="preserve"> utvikling av </w:t>
      </w:r>
      <w:r w:rsidRPr="002D5F90">
        <w:t>verdier, policyer og mål.</w:t>
      </w:r>
      <w:r>
        <w:t xml:space="preserve"> Vi er sertifisert iht. ISO 9001- kvalitetsledelse og ISO 14001 -miljøledelse og har stort </w:t>
      </w:r>
      <w:proofErr w:type="gramStart"/>
      <w:r>
        <w:t>fokus</w:t>
      </w:r>
      <w:proofErr w:type="gramEnd"/>
      <w:r>
        <w:t xml:space="preserve"> på kontinuerlig forbedringer i selskapet.</w:t>
      </w:r>
    </w:p>
    <w:p w14:paraId="76D9F287" w14:textId="77777777" w:rsidR="0088174E" w:rsidRPr="003534A3" w:rsidRDefault="0088174E" w:rsidP="0088174E">
      <w:pPr>
        <w:pStyle w:val="Overskrift11"/>
        <w:numPr>
          <w:ilvl w:val="0"/>
          <w:numId w:val="0"/>
        </w:numPr>
        <w:rPr>
          <w:rFonts w:ascii="Noto Serif" w:hAnsi="Noto Serif" w:cs="Noto Serif"/>
          <w:i/>
          <w:iCs/>
          <w:color w:val="333333"/>
          <w:shd w:val="clear" w:color="auto" w:fill="F9F9F8"/>
        </w:rPr>
      </w:pPr>
      <w:r w:rsidRPr="003534A3">
        <w:rPr>
          <w:rFonts w:ascii="Noto Serif" w:hAnsi="Noto Serif" w:cs="Noto Serif"/>
          <w:i/>
          <w:iCs/>
          <w:color w:val="333333"/>
          <w:shd w:val="clear" w:color="auto" w:fill="F9F9F8"/>
        </w:rPr>
        <w:t>«En utvikling som imøtekommer dagens behov uten å ødelegge mulighetene for</w:t>
      </w:r>
      <w:r w:rsidRPr="003534A3">
        <w:rPr>
          <w:i/>
          <w:iCs/>
        </w:rPr>
        <w:t xml:space="preserve"> </w:t>
      </w:r>
      <w:r w:rsidRPr="003534A3">
        <w:rPr>
          <w:rFonts w:ascii="Noto Serif" w:hAnsi="Noto Serif" w:cs="Noto Serif"/>
          <w:i/>
          <w:iCs/>
          <w:color w:val="333333"/>
          <w:shd w:val="clear" w:color="auto" w:fill="F9F9F8"/>
        </w:rPr>
        <w:t>kommend</w:t>
      </w:r>
      <w:r>
        <w:rPr>
          <w:rFonts w:ascii="Noto Serif" w:hAnsi="Noto Serif" w:cs="Noto Serif"/>
          <w:i/>
          <w:iCs/>
          <w:color w:val="333333"/>
          <w:shd w:val="clear" w:color="auto" w:fill="F9F9F8"/>
        </w:rPr>
        <w:t xml:space="preserve">e </w:t>
      </w:r>
      <w:r w:rsidRPr="003534A3">
        <w:rPr>
          <w:rFonts w:ascii="Noto Serif" w:hAnsi="Noto Serif" w:cs="Noto Serif"/>
          <w:i/>
          <w:iCs/>
          <w:color w:val="333333"/>
          <w:shd w:val="clear" w:color="auto" w:fill="F9F9F8"/>
        </w:rPr>
        <w:t>generasjoner skal få dekket sine behov.»</w:t>
      </w:r>
    </w:p>
    <w:p w14:paraId="223A155D" w14:textId="77777777" w:rsidR="0088174E" w:rsidRDefault="0088174E" w:rsidP="0088174E">
      <w:pPr>
        <w:pStyle w:val="Overskrift11"/>
        <w:numPr>
          <w:ilvl w:val="0"/>
          <w:numId w:val="0"/>
        </w:numPr>
        <w:rPr>
          <w:kern w:val="2"/>
          <w14:ligatures w14:val="standardContextual"/>
        </w:rPr>
      </w:pPr>
      <w:r w:rsidRPr="00C16CCA">
        <w:rPr>
          <w:kern w:val="2"/>
          <w14:ligatures w14:val="standardContextual"/>
        </w:rPr>
        <w:t>Våre bærekrafts mål reflekterer de tre dimensjonene i bærekraftig utvikling: Miljø, økonomi og sosi</w:t>
      </w:r>
      <w:r>
        <w:rPr>
          <w:kern w:val="2"/>
          <w14:ligatures w14:val="standardContextual"/>
        </w:rPr>
        <w:t>ale forhold</w:t>
      </w:r>
    </w:p>
    <w:p w14:paraId="0E20503F" w14:textId="77777777" w:rsidR="0088174E" w:rsidRDefault="0088174E" w:rsidP="0088174E">
      <w:pPr>
        <w:pStyle w:val="Overskrift11"/>
        <w:numPr>
          <w:ilvl w:val="0"/>
          <w:numId w:val="0"/>
        </w:numPr>
        <w:rPr>
          <w:kern w:val="2"/>
          <w14:ligatures w14:val="standardContextual"/>
        </w:rPr>
      </w:pPr>
    </w:p>
    <w:p w14:paraId="5DECA575" w14:textId="77777777" w:rsidR="0088174E" w:rsidRDefault="0088174E" w:rsidP="0088174E">
      <w:pPr>
        <w:pStyle w:val="Overskrift11"/>
        <w:numPr>
          <w:ilvl w:val="0"/>
          <w:numId w:val="0"/>
        </w:numPr>
        <w:rPr>
          <w:kern w:val="2"/>
          <w14:ligatures w14:val="standardContextual"/>
        </w:rPr>
      </w:pPr>
    </w:p>
    <w:p w14:paraId="29524F0D" w14:textId="77777777" w:rsidR="0088174E" w:rsidRPr="00C941BC" w:rsidRDefault="0088174E" w:rsidP="0088174E">
      <w:pPr>
        <w:jc w:val="center"/>
      </w:pPr>
      <w:r>
        <w:rPr>
          <w:noProof/>
        </w:rPr>
        <w:drawing>
          <wp:inline distT="0" distB="0" distL="0" distR="0" wp14:anchorId="1B9C3DC1" wp14:editId="21BCA605">
            <wp:extent cx="4840690" cy="4229100"/>
            <wp:effectExtent l="0" t="0" r="0" b="0"/>
            <wp:docPr id="492425995" name="Bilde 1" descr="Et bilde som inneholder tekst, sirkel, Fon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425995" name="Bilde 1" descr="Et bilde som inneholder tekst, sirkel, Font, skjermbilde&#10;&#10;Automatisk generert beskrivelse"/>
                    <pic:cNvPicPr/>
                  </pic:nvPicPr>
                  <pic:blipFill>
                    <a:blip r:embed="rId8"/>
                    <a:stretch>
                      <a:fillRect/>
                    </a:stretch>
                  </pic:blipFill>
                  <pic:spPr>
                    <a:xfrm>
                      <a:off x="0" y="0"/>
                      <a:ext cx="4876092" cy="4260029"/>
                    </a:xfrm>
                    <a:prstGeom prst="rect">
                      <a:avLst/>
                    </a:prstGeom>
                  </pic:spPr>
                </pic:pic>
              </a:graphicData>
            </a:graphic>
          </wp:inline>
        </w:drawing>
      </w:r>
    </w:p>
    <w:p w14:paraId="55AF7D63" w14:textId="77777777" w:rsidR="0088174E" w:rsidRPr="0086091C" w:rsidRDefault="0088174E" w:rsidP="0088174E"/>
    <w:p w14:paraId="486A2CBC" w14:textId="77777777" w:rsidR="0088174E" w:rsidRPr="00E77B6A" w:rsidRDefault="0088174E" w:rsidP="0088174E">
      <w:pPr>
        <w:pStyle w:val="Overskrift2"/>
        <w:rPr>
          <w:color w:val="1F4E79" w:themeColor="accent5" w:themeShade="80"/>
          <w:lang w:val="nb-NO"/>
        </w:rPr>
      </w:pPr>
      <w:bookmarkStart w:id="1" w:name="_Toc104559739"/>
      <w:bookmarkStart w:id="2" w:name="_Toc106977417"/>
      <w:r w:rsidRPr="00E77B6A">
        <w:rPr>
          <w:color w:val="1F4E79" w:themeColor="accent5" w:themeShade="80"/>
          <w:lang w:val="nb-NO"/>
        </w:rPr>
        <w:t>Kontekst og Bransjen</w:t>
      </w:r>
      <w:bookmarkEnd w:id="1"/>
      <w:bookmarkEnd w:id="2"/>
    </w:p>
    <w:p w14:paraId="2C43061C" w14:textId="77777777" w:rsidR="0088174E" w:rsidRPr="00707F33" w:rsidRDefault="0088174E" w:rsidP="0088174E">
      <w:r w:rsidRPr="00707F33">
        <w:t>FNs verdenserklæring om menneskerettigheter</w:t>
      </w:r>
    </w:p>
    <w:p w14:paraId="224E2389" w14:textId="77777777" w:rsidR="0088174E" w:rsidRDefault="0088174E" w:rsidP="0088174E">
      <w:r w:rsidRPr="00707F33">
        <w:t xml:space="preserve">Verdenserklæringen er grunndokumentet i det internasjonale arbeidet for menneskerettigheter. Den </w:t>
      </w:r>
      <w:r>
        <w:t>b</w:t>
      </w:r>
      <w:r w:rsidRPr="00707F33">
        <w:t>estår av 30 artikler, og gjelder for alle FNs medlemsland.</w:t>
      </w:r>
    </w:p>
    <w:p w14:paraId="2AB5FD90" w14:textId="77777777" w:rsidR="0088174E" w:rsidRDefault="0088174E" w:rsidP="0088174E">
      <w:r>
        <w:t xml:space="preserve">Elcor er i dag Skandinavias ledende tavleprodusent, </w:t>
      </w:r>
      <w:r w:rsidRPr="00272D3A">
        <w:t>Kvalitet og brukervennlighet er kjernen i alt vi gjør. Med vår nærhet til markedet og en unik kompetanse innen tavledesign og fabrikasjon, kan vi levere skreddersydde løsninger med korte leveringstider til offshore- og maritime installasjoner, skip samt landbaserte bygg og anlegg</w:t>
      </w:r>
      <w:r>
        <w:t xml:space="preserve">. </w:t>
      </w:r>
      <w:r w:rsidRPr="0032551F">
        <w:t>i jobber i henhold til alle forskrifter, krav og lover i våre fagfelt og er sertifisert i henhold til ISO</w:t>
      </w:r>
      <w:r>
        <w:t xml:space="preserve"> </w:t>
      </w:r>
      <w:r w:rsidRPr="0032551F">
        <w:t>9001:2015, ISO</w:t>
      </w:r>
      <w:r>
        <w:t xml:space="preserve"> </w:t>
      </w:r>
      <w:r w:rsidRPr="0032551F">
        <w:t>1401:2015</w:t>
      </w:r>
    </w:p>
    <w:p w14:paraId="22CD3908" w14:textId="77777777" w:rsidR="0088174E" w:rsidRDefault="0088174E" w:rsidP="0088174E">
      <w:r>
        <w:rPr>
          <w:rStyle w:val="Sterk"/>
          <w:rFonts w:ascii="Segoe UI" w:hAnsi="Segoe UI" w:cs="Segoe UI"/>
          <w:color w:val="303E48"/>
          <w:shd w:val="clear" w:color="auto" w:fill="FFFFFF"/>
        </w:rPr>
        <w:t>Pre-</w:t>
      </w:r>
      <w:proofErr w:type="spellStart"/>
      <w:r>
        <w:rPr>
          <w:rStyle w:val="Sterk"/>
          <w:rFonts w:ascii="Segoe UI" w:hAnsi="Segoe UI" w:cs="Segoe UI"/>
          <w:color w:val="303E48"/>
          <w:shd w:val="clear" w:color="auto" w:fill="FFFFFF"/>
        </w:rPr>
        <w:t>Qualification</w:t>
      </w:r>
      <w:proofErr w:type="spellEnd"/>
      <w:r>
        <w:rPr>
          <w:rStyle w:val="Sterk"/>
          <w:rFonts w:ascii="Segoe UI" w:hAnsi="Segoe UI" w:cs="Segoe UI"/>
          <w:color w:val="303E48"/>
          <w:shd w:val="clear" w:color="auto" w:fill="FFFFFF"/>
        </w:rPr>
        <w:t xml:space="preserve"> sertifikater</w:t>
      </w:r>
      <w:r>
        <w:rPr>
          <w:rFonts w:ascii="Segoe UI" w:hAnsi="Segoe UI" w:cs="Segoe UI"/>
          <w:color w:val="303E48"/>
        </w:rPr>
        <w:br/>
      </w:r>
      <w:r w:rsidRPr="00A53AEA">
        <w:t xml:space="preserve">Vi er sertifisert partner av </w:t>
      </w:r>
      <w:proofErr w:type="spellStart"/>
      <w:r w:rsidRPr="00A53AEA">
        <w:t>Siemen</w:t>
      </w:r>
      <w:proofErr w:type="spellEnd"/>
      <w:r w:rsidRPr="00A53AEA">
        <w:t xml:space="preserve"> AG til å produsere og selge SIVACON lavspennings fordelinger. Vi er også godkjent for produksjon av </w:t>
      </w:r>
      <w:proofErr w:type="spellStart"/>
      <w:r w:rsidRPr="00A53AEA">
        <w:t>treemballasje</w:t>
      </w:r>
      <w:proofErr w:type="spellEnd"/>
      <w:r w:rsidRPr="00A53AEA">
        <w:t xml:space="preserve"> i henhold til ISPM 15, og er registrert i Mattilsynets plantehelseregister. Dette gjør at vi kan levere </w:t>
      </w:r>
      <w:proofErr w:type="spellStart"/>
      <w:r w:rsidRPr="00A53AEA">
        <w:t>treemballasje</w:t>
      </w:r>
      <w:proofErr w:type="spellEnd"/>
      <w:r w:rsidRPr="00A53AEA">
        <w:t xml:space="preserve"> for eksport over hele verden.</w:t>
      </w:r>
      <w:r>
        <w:t xml:space="preserve"> Vi er videre sertifisert Automasjonspartner med både Siemens og Schneider Electric.</w:t>
      </w:r>
    </w:p>
    <w:p w14:paraId="3611B8D4" w14:textId="77777777" w:rsidR="0088174E" w:rsidRDefault="0088174E" w:rsidP="0088174E">
      <w:r w:rsidRPr="00C941BC">
        <w:t xml:space="preserve">Som </w:t>
      </w:r>
      <w:r>
        <w:t>Skandinavias største tavlebygger</w:t>
      </w:r>
      <w:r w:rsidRPr="00C941BC">
        <w:t xml:space="preserve"> hviler det er stort ansvar på</w:t>
      </w:r>
      <w:r>
        <w:t xml:space="preserve"> oss, </w:t>
      </w:r>
      <w:r w:rsidRPr="00C941BC">
        <w:t xml:space="preserve">vi peker retning som en tydelig aktør og setter bærekraft høyt på agendaen i hele verdikjeden. </w:t>
      </w:r>
      <w:r>
        <w:t>Vi ønsker å g</w:t>
      </w:r>
      <w:r w:rsidRPr="00C941BC">
        <w:t>jør</w:t>
      </w:r>
      <w:r>
        <w:t>e</w:t>
      </w:r>
      <w:r w:rsidRPr="00C941BC">
        <w:t xml:space="preserve"> kundene mer bærekraftige gjennom reduksjon av deres klimaavtrykk, samtidig som vi sikrer sosiale forhold og grunnleggende menneskerettigheter i hele vår leverandørkjede.</w:t>
      </w:r>
    </w:p>
    <w:p w14:paraId="60EC7D72" w14:textId="77777777" w:rsidR="0088174E" w:rsidRPr="009F43D6" w:rsidRDefault="0088174E" w:rsidP="0088174E">
      <w:r w:rsidRPr="00C86034">
        <w:t xml:space="preserve">Aktsomhetsvurderinger forut for forretningsbeslutninger er lovkrav på linje med overholdelse av andre lover og forskrifter. Dette inngår som en del av </w:t>
      </w:r>
      <w:r>
        <w:t>vår</w:t>
      </w:r>
      <w:r w:rsidRPr="00C86034">
        <w:t xml:space="preserve"> risikobaserte arbeidsmåte.</w:t>
      </w:r>
    </w:p>
    <w:p w14:paraId="6B9575D9" w14:textId="0532193C" w:rsidR="0088174E" w:rsidRDefault="0088174E" w:rsidP="0088174E">
      <w:r>
        <w:t xml:space="preserve">Våre </w:t>
      </w:r>
      <w:proofErr w:type="spellStart"/>
      <w:r>
        <w:t>Bærekraftsmål</w:t>
      </w:r>
      <w:proofErr w:type="spellEnd"/>
      <w:r>
        <w:t>:</w:t>
      </w:r>
    </w:p>
    <w:p w14:paraId="073CE96C" w14:textId="6DFEC479" w:rsidR="0088174E" w:rsidRDefault="0088174E" w:rsidP="0088174E">
      <w:r w:rsidRPr="002D5F90">
        <w:rPr>
          <w:b/>
          <w:bCs/>
          <w:noProof/>
          <w:lang w:eastAsia="nb-NO"/>
        </w:rPr>
        <w:drawing>
          <wp:anchor distT="0" distB="0" distL="114300" distR="114300" simplePos="0" relativeHeight="251659264" behindDoc="0" locked="0" layoutInCell="1" allowOverlap="1" wp14:anchorId="5854175F" wp14:editId="305306F6">
            <wp:simplePos x="0" y="0"/>
            <wp:positionH relativeFrom="margin">
              <wp:posOffset>578485</wp:posOffset>
            </wp:positionH>
            <wp:positionV relativeFrom="paragraph">
              <wp:posOffset>16510</wp:posOffset>
            </wp:positionV>
            <wp:extent cx="1470660" cy="1489075"/>
            <wp:effectExtent l="0" t="0" r="0" b="0"/>
            <wp:wrapSquare wrapText="bothSides"/>
            <wp:docPr id="14" name="Picture 14" descr="Et bilde som inneholder tekst, Font, grønn,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t bilde som inneholder tekst, Font, grønn, logo&#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a:off x="0" y="0"/>
                      <a:ext cx="1470660" cy="1489075"/>
                    </a:xfrm>
                    <a:prstGeom prst="rect">
                      <a:avLst/>
                    </a:prstGeom>
                  </pic:spPr>
                </pic:pic>
              </a:graphicData>
            </a:graphic>
            <wp14:sizeRelH relativeFrom="margin">
              <wp14:pctWidth>0</wp14:pctWidth>
            </wp14:sizeRelH>
            <wp14:sizeRelV relativeFrom="margin">
              <wp14:pctHeight>0</wp14:pctHeight>
            </wp14:sizeRelV>
          </wp:anchor>
        </w:drawing>
      </w:r>
      <w:r w:rsidRPr="002D5F90">
        <w:rPr>
          <w:b/>
          <w:bCs/>
          <w:noProof/>
          <w:lang w:eastAsia="nb-NO"/>
        </w:rPr>
        <w:drawing>
          <wp:anchor distT="0" distB="0" distL="114300" distR="114300" simplePos="0" relativeHeight="251661312" behindDoc="0" locked="0" layoutInCell="1" allowOverlap="1" wp14:anchorId="350EE6CC" wp14:editId="2A62C803">
            <wp:simplePos x="0" y="0"/>
            <wp:positionH relativeFrom="margin">
              <wp:posOffset>3588385</wp:posOffset>
            </wp:positionH>
            <wp:positionV relativeFrom="paragraph">
              <wp:posOffset>47625</wp:posOffset>
            </wp:positionV>
            <wp:extent cx="1463040" cy="1463040"/>
            <wp:effectExtent l="0" t="0" r="3810" b="3810"/>
            <wp:wrapSquare wrapText="bothSides"/>
            <wp:docPr id="9" name="Picture 9" descr="Et bilde som inneholder Font, teks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t bilde som inneholder Font, tekst, logo, Grafikk&#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E766FA8" wp14:editId="4159DACD">
            <wp:simplePos x="0" y="0"/>
            <wp:positionH relativeFrom="margin">
              <wp:posOffset>2125345</wp:posOffset>
            </wp:positionH>
            <wp:positionV relativeFrom="paragraph">
              <wp:posOffset>78105</wp:posOffset>
            </wp:positionV>
            <wp:extent cx="1384935" cy="1384935"/>
            <wp:effectExtent l="0" t="0" r="5715" b="5715"/>
            <wp:wrapSquare wrapText="bothSides"/>
            <wp:docPr id="1585690581" name="Bilde 1" descr="Illustrasjon for bærekraftsmål 7: Rein energi til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sjon for bærekraftsmål 7: Rein energi til al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6F433" w14:textId="14FD6893" w:rsidR="0088174E" w:rsidRDefault="0088174E" w:rsidP="0088174E"/>
    <w:p w14:paraId="546337CC" w14:textId="77777777" w:rsidR="0088174E" w:rsidRDefault="0088174E" w:rsidP="0088174E"/>
    <w:p w14:paraId="7D605CD4" w14:textId="77777777" w:rsidR="0088174E" w:rsidRPr="00C941BC" w:rsidRDefault="0088174E" w:rsidP="0088174E"/>
    <w:p w14:paraId="74D63B68" w14:textId="77777777" w:rsidR="0088174E" w:rsidRDefault="0088174E" w:rsidP="0088174E"/>
    <w:p w14:paraId="59B1F180" w14:textId="77777777" w:rsidR="0088174E" w:rsidRPr="00272D3A" w:rsidRDefault="0088174E" w:rsidP="0088174E"/>
    <w:p w14:paraId="1A8AAAEC" w14:textId="77777777" w:rsidR="0088174E" w:rsidRDefault="0088174E" w:rsidP="0088174E"/>
    <w:p w14:paraId="10A1B9D2" w14:textId="77777777" w:rsidR="0088174E" w:rsidRDefault="0088174E" w:rsidP="0088174E">
      <w:pPr>
        <w:pStyle w:val="Overskrift2"/>
        <w:rPr>
          <w:color w:val="1F4E79" w:themeColor="accent5" w:themeShade="80"/>
          <w:lang w:val="nb-NO"/>
        </w:rPr>
      </w:pPr>
      <w:bookmarkStart w:id="3" w:name="_Toc104559740"/>
      <w:bookmarkStart w:id="4" w:name="_Toc106977418"/>
    </w:p>
    <w:p w14:paraId="06D33219" w14:textId="77777777" w:rsidR="0088174E" w:rsidRDefault="0088174E" w:rsidP="0088174E">
      <w:pPr>
        <w:pStyle w:val="Overskrift2"/>
        <w:rPr>
          <w:color w:val="1F4E79" w:themeColor="accent5" w:themeShade="80"/>
          <w:lang w:val="nb-NO"/>
        </w:rPr>
      </w:pPr>
    </w:p>
    <w:p w14:paraId="7930CFAF" w14:textId="77777777" w:rsidR="0088174E" w:rsidRDefault="0088174E" w:rsidP="0088174E">
      <w:pPr>
        <w:pStyle w:val="Overskrift2"/>
        <w:rPr>
          <w:color w:val="1F4E79" w:themeColor="accent5" w:themeShade="80"/>
          <w:lang w:val="nb-NO"/>
        </w:rPr>
      </w:pPr>
    </w:p>
    <w:p w14:paraId="6ACF6E01" w14:textId="77777777" w:rsidR="0088174E" w:rsidRDefault="0088174E" w:rsidP="0088174E">
      <w:pPr>
        <w:pStyle w:val="Overskrift2"/>
        <w:rPr>
          <w:color w:val="1F4E79" w:themeColor="accent5" w:themeShade="80"/>
          <w:lang w:val="nb-NO"/>
        </w:rPr>
      </w:pPr>
    </w:p>
    <w:p w14:paraId="54CBD708" w14:textId="609C64AF" w:rsidR="0088174E" w:rsidRPr="00E77B6A" w:rsidRDefault="0088174E" w:rsidP="0088174E">
      <w:pPr>
        <w:pStyle w:val="Overskrift2"/>
        <w:rPr>
          <w:color w:val="1F4E79" w:themeColor="accent5" w:themeShade="80"/>
          <w:lang w:val="nb-NO"/>
        </w:rPr>
      </w:pPr>
      <w:r w:rsidRPr="00E77B6A">
        <w:rPr>
          <w:color w:val="1F4E79" w:themeColor="accent5" w:themeShade="80"/>
          <w:lang w:val="nb-NO"/>
        </w:rPr>
        <w:lastRenderedPageBreak/>
        <w:t>Innledning daglig leder</w:t>
      </w:r>
      <w:bookmarkEnd w:id="3"/>
      <w:bookmarkEnd w:id="4"/>
      <w:r>
        <w:rPr>
          <w:color w:val="1F4E79" w:themeColor="accent5" w:themeShade="80"/>
          <w:lang w:val="nb-NO"/>
        </w:rPr>
        <w:t xml:space="preserve"> </w:t>
      </w:r>
    </w:p>
    <w:p w14:paraId="2B0529B2" w14:textId="77777777" w:rsidR="0088174E" w:rsidRDefault="0088174E" w:rsidP="0088174E">
      <w:pPr>
        <w:rPr>
          <w:b/>
          <w:bCs/>
        </w:rPr>
      </w:pPr>
      <w:r w:rsidRPr="00C941BC">
        <w:rPr>
          <w:b/>
          <w:bCs/>
        </w:rPr>
        <w:t>Menneskerettigheter er også bærekraft</w:t>
      </w:r>
    </w:p>
    <w:p w14:paraId="001D58B3" w14:textId="77777777" w:rsidR="0088174E" w:rsidRDefault="0088174E" w:rsidP="0088174E">
      <w:r w:rsidRPr="006B39B8">
        <w:t>Bærekraftig forretningsvirksomhet er et stort og omfattende område som tar med seg flere aspekter enn menneskerettigheter og arbeidsforhold. Vi tror at fremtidens vinnere er de som utvikler og produserer produkter og tjenester på en måte som forener globalt samfunns- og miljøansvar med egen lønnsomhet. </w:t>
      </w:r>
    </w:p>
    <w:p w14:paraId="00E08600" w14:textId="77777777" w:rsidR="0088174E" w:rsidRDefault="0088174E" w:rsidP="0088174E">
      <w:pPr>
        <w:pStyle w:val="Overskrift11"/>
        <w:numPr>
          <w:ilvl w:val="0"/>
          <w:numId w:val="0"/>
        </w:numPr>
      </w:pPr>
      <w:r w:rsidRPr="002A3879">
        <w:t xml:space="preserve">Elcor </w:t>
      </w:r>
      <w:r w:rsidRPr="00552E26">
        <w:t>stiller seg bak åpenhetslovens formål om å fremme respekt for</w:t>
      </w:r>
      <w:r>
        <w:t xml:space="preserve"> g</w:t>
      </w:r>
      <w:r w:rsidRPr="00552E26">
        <w:t>runnleggende </w:t>
      </w:r>
      <w:r w:rsidRPr="002A3879">
        <w:t>menneskerettigheter </w:t>
      </w:r>
      <w:r w:rsidRPr="00552E26">
        <w:t>og anstendige arbeidsforhold i hele verdikjeden, samt å sikre allmenheten tilgang på informasjon. Arbeidet og prosessen rundt etisk handel og åpenhetsloven er godt forankret i vår ledelse og vårt styre.</w:t>
      </w:r>
    </w:p>
    <w:p w14:paraId="40815F9B" w14:textId="77777777" w:rsidR="0088174E" w:rsidRDefault="0088174E" w:rsidP="0088174E">
      <w:pPr>
        <w:pStyle w:val="Overskrift11"/>
        <w:numPr>
          <w:ilvl w:val="0"/>
          <w:numId w:val="0"/>
        </w:numPr>
      </w:pPr>
      <w:r w:rsidRPr="002D5F90">
        <w:t xml:space="preserve">Vi aksepterer ikke forhold i leverandørers eller kunders virksomhet som </w:t>
      </w:r>
      <w:r>
        <w:t>i</w:t>
      </w:r>
      <w:r w:rsidRPr="002D5F90">
        <w:t>nnebærer brudd på FNs menneskeret</w:t>
      </w:r>
      <w:r>
        <w:t>tighetserklæring f.eks. barnearbeid og tvangsarbeid.</w:t>
      </w:r>
    </w:p>
    <w:p w14:paraId="3E3D8899" w14:textId="77777777" w:rsidR="0088174E" w:rsidRPr="009F43D6" w:rsidRDefault="0088174E" w:rsidP="0088174E">
      <w:r w:rsidRPr="009F43D6">
        <w:rPr>
          <w:b/>
          <w:bCs/>
        </w:rPr>
        <w:t>Helse</w:t>
      </w:r>
      <w:r w:rsidRPr="009F43D6">
        <w:br/>
        <w:t>Elcor skal være en helsefremmende arbeidsplass som setter søkelys på hvordan man kan organisere arbeidet, skape et arbeidsmiljø og en samværskultur som gir god helse og utvikling for alle ansatte. Derfor er det gledelig at vi har et lavt sykefravær og at de som jobber hos oss blir værende lenge.</w:t>
      </w:r>
    </w:p>
    <w:p w14:paraId="59AE3916" w14:textId="77777777" w:rsidR="0088174E" w:rsidRPr="009F43D6" w:rsidRDefault="0088174E" w:rsidP="0088174E">
      <w:r w:rsidRPr="009F43D6">
        <w:rPr>
          <w:b/>
          <w:bCs/>
        </w:rPr>
        <w:t>Miljø</w:t>
      </w:r>
      <w:r w:rsidRPr="009F43D6">
        <w:br/>
        <w:t xml:space="preserve">Elcor er miljøsertifisert i henhold til ISO 14001:2015. Vi jobber målrettet med kontinuerlig forbedring av våre miljøprestasjoner, og miljøstyringssystemet er en integrert del av kvalitets- og HMS-systemet hos oss. Rent konkret innebærer dette at vi har betydelig </w:t>
      </w:r>
      <w:proofErr w:type="gramStart"/>
      <w:r w:rsidRPr="009F43D6">
        <w:t>fokus</w:t>
      </w:r>
      <w:proofErr w:type="gramEnd"/>
      <w:r w:rsidRPr="009F43D6">
        <w:t xml:space="preserve"> på energibruk, avfallshåndtering, riktige produkter, håndtering av kjemikalier og forebygging av forurensing.</w:t>
      </w:r>
      <w:r>
        <w:t xml:space="preserve"> Vi har stort </w:t>
      </w:r>
      <w:proofErr w:type="gramStart"/>
      <w:r>
        <w:t>fokus</w:t>
      </w:r>
      <w:proofErr w:type="gramEnd"/>
      <w:r>
        <w:t xml:space="preserve"> på enøk i våre bygg, og har installert varmepumper og har i tillegg fjernvarme fra søppelforbrenningsanlegg. Vi har videre installert 350m2 med solseller på taket som har en avgitt effekt på 72kWp.</w:t>
      </w:r>
    </w:p>
    <w:p w14:paraId="0BD0E33A" w14:textId="77777777" w:rsidR="0088174E" w:rsidRPr="009F43D6" w:rsidRDefault="0088174E" w:rsidP="0088174E">
      <w:r w:rsidRPr="009F43D6">
        <w:rPr>
          <w:b/>
          <w:bCs/>
        </w:rPr>
        <w:t>Sikkerhet</w:t>
      </w:r>
      <w:r w:rsidRPr="009F43D6">
        <w:br/>
        <w:t xml:space="preserve">Elcor har stort </w:t>
      </w:r>
      <w:proofErr w:type="gramStart"/>
      <w:r w:rsidRPr="009F43D6">
        <w:t>fokus</w:t>
      </w:r>
      <w:proofErr w:type="gramEnd"/>
      <w:r w:rsidRPr="009F43D6">
        <w:t xml:space="preserve"> på forebyggende tiltak mot skader på mennesker, utstyr og eiendom. Alle ansatte har sikkerhet som første punkt i alle oppgaver. Våre sikkerhetstiltak omfatter både produksjon, produkter og tjenester, og vi har lagt ned betydelige investeringer i lokaler, verneinnretninger og tilrettelagte av arbeidet.</w:t>
      </w:r>
    </w:p>
    <w:p w14:paraId="67A9E090" w14:textId="77777777" w:rsidR="0088174E" w:rsidRDefault="0088174E" w:rsidP="0088174E">
      <w:r w:rsidRPr="009F43D6">
        <w:rPr>
          <w:b/>
          <w:bCs/>
        </w:rPr>
        <w:t>Kvalitet</w:t>
      </w:r>
      <w:r w:rsidRPr="009F43D6">
        <w:br/>
        <w:t>For oss handler kvalitet om å levere rett vare til rett tid på en sikker og effektiv måte – noe vi forplikter oss til i ethvert oppdrag. Vi har detaljerte produksjonsrutiner som sikrer kvalitet på ferdig vare, og alle våre leveranser inkluderer all nødvendig dokumentasjon og påkrevde sertifikater</w:t>
      </w:r>
      <w:r>
        <w:br/>
      </w:r>
    </w:p>
    <w:p w14:paraId="7B18F2DD" w14:textId="77777777" w:rsidR="0088174E" w:rsidRDefault="0088174E" w:rsidP="0088174E">
      <w:r w:rsidRPr="003E1EE8">
        <w:t xml:space="preserve">Retningslinjene for aktsomhetsvurderinger fra OECD krever også at </w:t>
      </w:r>
      <w:r>
        <w:t>selskapet</w:t>
      </w:r>
      <w:r w:rsidRPr="003E1EE8">
        <w:t xml:space="preserve"> gjør aktsomhetsvurderinger i forbindelse med ulike forretningsbeslutninger. For eksempel vil man gjennomføre dette ved etablering av nye forretningsområder, lansering av nye produkter eller oppkjøp</w:t>
      </w:r>
      <w:r>
        <w:rPr>
          <w:rFonts w:ascii="Helvetica" w:hAnsi="Helvetica"/>
          <w:color w:val="00205B"/>
          <w:sz w:val="27"/>
          <w:szCs w:val="27"/>
          <w:shd w:val="clear" w:color="auto" w:fill="FFFFFF"/>
        </w:rPr>
        <w:t xml:space="preserve"> </w:t>
      </w:r>
      <w:r w:rsidRPr="003E1EE8">
        <w:t>av annen virksomhet.</w:t>
      </w:r>
      <w:r>
        <w:rPr>
          <w:rFonts w:ascii="Helvetica" w:hAnsi="Helvetica"/>
          <w:color w:val="00205B"/>
          <w:sz w:val="27"/>
          <w:szCs w:val="27"/>
          <w:shd w:val="clear" w:color="auto" w:fill="FFFFFF"/>
        </w:rPr>
        <w:t> </w:t>
      </w:r>
      <w:r>
        <w:t>Elcor</w:t>
      </w:r>
      <w:r w:rsidRPr="00C86034">
        <w:t xml:space="preserve"> jobber risikobasert hvor risikovurderinger og analyser er en del av ledelsessystemet vårt. </w:t>
      </w:r>
    </w:p>
    <w:p w14:paraId="072A0079" w14:textId="77777777" w:rsidR="0088174E" w:rsidRDefault="0088174E" w:rsidP="0088174E"/>
    <w:p w14:paraId="7160E2EB" w14:textId="77777777" w:rsidR="0088174E" w:rsidRDefault="0088174E" w:rsidP="0088174E"/>
    <w:p w14:paraId="2CEE3DB8" w14:textId="77777777" w:rsidR="0088174E" w:rsidRDefault="0088174E" w:rsidP="0088174E"/>
    <w:p w14:paraId="23FB4302" w14:textId="77777777" w:rsidR="0088174E" w:rsidRDefault="0088174E" w:rsidP="0088174E"/>
    <w:p w14:paraId="79467984" w14:textId="77777777" w:rsidR="0088174E" w:rsidRPr="00E77B6A" w:rsidRDefault="0088174E" w:rsidP="0088174E">
      <w:pPr>
        <w:pStyle w:val="Overskrift1"/>
        <w:numPr>
          <w:ilvl w:val="0"/>
          <w:numId w:val="1"/>
        </w:numPr>
        <w:tabs>
          <w:tab w:val="left" w:pos="284"/>
        </w:tabs>
        <w:ind w:left="0" w:firstLine="0"/>
        <w:rPr>
          <w:color w:val="1F4E79" w:themeColor="accent5" w:themeShade="80"/>
        </w:rPr>
      </w:pPr>
      <w:bookmarkStart w:id="5" w:name="_Toc106977419"/>
      <w:r w:rsidRPr="00E77B6A">
        <w:rPr>
          <w:color w:val="1F4E79" w:themeColor="accent5" w:themeShade="80"/>
        </w:rPr>
        <w:t>RETNINGSLINJER OG RUTINER</w:t>
      </w:r>
      <w:bookmarkEnd w:id="5"/>
    </w:p>
    <w:p w14:paraId="1FB0BC55" w14:textId="77777777" w:rsidR="0088174E" w:rsidRPr="0031280D" w:rsidRDefault="0088174E" w:rsidP="0088174E">
      <w:pPr>
        <w:rPr>
          <w:bCs/>
        </w:rPr>
      </w:pPr>
      <w:r>
        <w:rPr>
          <w:bCs/>
        </w:rPr>
        <w:t>ELCOR</w:t>
      </w:r>
      <w:r w:rsidRPr="0031280D">
        <w:rPr>
          <w:bCs/>
        </w:rPr>
        <w:t xml:space="preserve"> har kartlagt </w:t>
      </w:r>
      <w:proofErr w:type="gramStart"/>
      <w:r w:rsidRPr="0031280D">
        <w:rPr>
          <w:bCs/>
        </w:rPr>
        <w:t>potensielle</w:t>
      </w:r>
      <w:proofErr w:type="gramEnd"/>
      <w:r w:rsidRPr="0031280D">
        <w:rPr>
          <w:bCs/>
        </w:rPr>
        <w:t xml:space="preserve"> / faktiske negative påvirkninger og betydelige risikoer angående menneskerettigheter og har følgende dokumenter for å sikre at vi overholder</w:t>
      </w:r>
      <w:r>
        <w:rPr>
          <w:bCs/>
        </w:rPr>
        <w:t xml:space="preserve"> kravene</w:t>
      </w:r>
      <w:r w:rsidRPr="0031280D">
        <w:rPr>
          <w:bCs/>
        </w:rPr>
        <w:t>:</w:t>
      </w:r>
    </w:p>
    <w:p w14:paraId="5A35DAA0" w14:textId="77777777" w:rsidR="0088174E" w:rsidRPr="0031280D" w:rsidRDefault="0088174E" w:rsidP="0088174E">
      <w:pPr>
        <w:pStyle w:val="Listeavsnitt"/>
        <w:numPr>
          <w:ilvl w:val="0"/>
          <w:numId w:val="2"/>
        </w:numPr>
        <w:rPr>
          <w:bCs/>
          <w:lang w:val="nb-NO"/>
        </w:rPr>
      </w:pPr>
      <w:r w:rsidRPr="0031280D">
        <w:rPr>
          <w:bCs/>
          <w:lang w:val="nb-NO"/>
        </w:rPr>
        <w:t>Aktsomhetsvurdering menneskerettigheter</w:t>
      </w:r>
    </w:p>
    <w:p w14:paraId="5F110C7B" w14:textId="77777777" w:rsidR="0088174E" w:rsidRPr="0031280D" w:rsidRDefault="0088174E" w:rsidP="0088174E">
      <w:pPr>
        <w:pStyle w:val="Listeavsnitt"/>
        <w:numPr>
          <w:ilvl w:val="0"/>
          <w:numId w:val="2"/>
        </w:numPr>
        <w:rPr>
          <w:bCs/>
          <w:lang w:val="nb-NO"/>
        </w:rPr>
      </w:pPr>
      <w:r w:rsidRPr="0031280D">
        <w:rPr>
          <w:bCs/>
          <w:lang w:val="nb-NO"/>
        </w:rPr>
        <w:t>Analysere bærekrafts mål</w:t>
      </w:r>
    </w:p>
    <w:p w14:paraId="2C18BB27" w14:textId="77777777" w:rsidR="0088174E" w:rsidRPr="0031280D" w:rsidRDefault="0088174E" w:rsidP="0088174E">
      <w:pPr>
        <w:pStyle w:val="Listeavsnitt"/>
        <w:numPr>
          <w:ilvl w:val="0"/>
          <w:numId w:val="2"/>
        </w:numPr>
        <w:rPr>
          <w:bCs/>
          <w:lang w:val="nb-NO"/>
        </w:rPr>
      </w:pPr>
      <w:r w:rsidRPr="0031280D">
        <w:rPr>
          <w:bCs/>
          <w:lang w:val="nb-NO"/>
        </w:rPr>
        <w:t>Redegjørelse menneskerettigheter</w:t>
      </w:r>
    </w:p>
    <w:p w14:paraId="4BD0934B" w14:textId="77777777" w:rsidR="0088174E" w:rsidRPr="0031280D" w:rsidRDefault="0088174E" w:rsidP="0088174E">
      <w:pPr>
        <w:pStyle w:val="Listeavsnitt"/>
        <w:numPr>
          <w:ilvl w:val="0"/>
          <w:numId w:val="2"/>
        </w:numPr>
        <w:rPr>
          <w:bCs/>
          <w:lang w:val="nb-NO"/>
        </w:rPr>
      </w:pPr>
      <w:r w:rsidRPr="0031280D">
        <w:rPr>
          <w:bCs/>
          <w:lang w:val="nb-NO"/>
        </w:rPr>
        <w:t>Strategi for bærekraft og menneskerettigheter</w:t>
      </w:r>
    </w:p>
    <w:p w14:paraId="1BAF9311" w14:textId="77777777" w:rsidR="0088174E" w:rsidRPr="0031280D" w:rsidRDefault="0088174E" w:rsidP="0088174E">
      <w:pPr>
        <w:pStyle w:val="Listeavsnitt"/>
        <w:numPr>
          <w:ilvl w:val="0"/>
          <w:numId w:val="2"/>
        </w:numPr>
        <w:rPr>
          <w:bCs/>
          <w:lang w:val="nb-NO"/>
        </w:rPr>
      </w:pPr>
      <w:r>
        <w:rPr>
          <w:bCs/>
          <w:lang w:val="nb-NO"/>
        </w:rPr>
        <w:t>K-HMS og Sosial</w:t>
      </w:r>
      <w:r w:rsidRPr="0031280D">
        <w:rPr>
          <w:bCs/>
          <w:lang w:val="nb-NO"/>
        </w:rPr>
        <w:t>-pol</w:t>
      </w:r>
      <w:r>
        <w:rPr>
          <w:bCs/>
          <w:lang w:val="nb-NO"/>
        </w:rPr>
        <w:t>itikk</w:t>
      </w:r>
      <w:r w:rsidRPr="0031280D">
        <w:rPr>
          <w:bCs/>
          <w:lang w:val="nb-NO"/>
        </w:rPr>
        <w:t xml:space="preserve"> (inkludert sosialt ansvar og menneskerettigheter)</w:t>
      </w:r>
    </w:p>
    <w:p w14:paraId="39A9BF74" w14:textId="77777777" w:rsidR="0088174E" w:rsidRPr="0031280D" w:rsidRDefault="0088174E" w:rsidP="0088174E">
      <w:pPr>
        <w:pStyle w:val="Listeavsnitt"/>
        <w:numPr>
          <w:ilvl w:val="0"/>
          <w:numId w:val="2"/>
        </w:numPr>
        <w:rPr>
          <w:bCs/>
          <w:lang w:val="nb-NO"/>
        </w:rPr>
      </w:pPr>
      <w:r w:rsidRPr="0031280D">
        <w:rPr>
          <w:bCs/>
          <w:lang w:val="nb-NO"/>
        </w:rPr>
        <w:t>Etiske retningslinjer</w:t>
      </w:r>
    </w:p>
    <w:p w14:paraId="40229B89" w14:textId="77777777" w:rsidR="0088174E" w:rsidRPr="0031280D" w:rsidRDefault="0088174E" w:rsidP="0088174E">
      <w:pPr>
        <w:pStyle w:val="Listeavsnitt"/>
        <w:numPr>
          <w:ilvl w:val="0"/>
          <w:numId w:val="2"/>
        </w:numPr>
        <w:rPr>
          <w:bCs/>
          <w:lang w:val="nb-NO"/>
        </w:rPr>
      </w:pPr>
      <w:r w:rsidRPr="0031280D">
        <w:rPr>
          <w:bCs/>
          <w:lang w:val="nb-NO"/>
        </w:rPr>
        <w:t>Personal håndbok</w:t>
      </w:r>
    </w:p>
    <w:p w14:paraId="0AB59ACF" w14:textId="77777777" w:rsidR="0088174E" w:rsidRPr="0031280D" w:rsidRDefault="0088174E" w:rsidP="0088174E">
      <w:pPr>
        <w:pStyle w:val="Listeavsnitt"/>
        <w:numPr>
          <w:ilvl w:val="0"/>
          <w:numId w:val="2"/>
        </w:numPr>
        <w:rPr>
          <w:bCs/>
          <w:lang w:val="nb-NO"/>
        </w:rPr>
      </w:pPr>
      <w:r w:rsidRPr="0031280D">
        <w:rPr>
          <w:bCs/>
          <w:lang w:val="nb-NO"/>
        </w:rPr>
        <w:t>Prosedyre for varsling av kritikkverdige forhold</w:t>
      </w:r>
    </w:p>
    <w:p w14:paraId="7400A7FA" w14:textId="77777777" w:rsidR="0088174E" w:rsidRPr="0031280D" w:rsidRDefault="0088174E" w:rsidP="0088174E">
      <w:pPr>
        <w:pStyle w:val="Listeavsnitt"/>
        <w:numPr>
          <w:ilvl w:val="0"/>
          <w:numId w:val="2"/>
        </w:numPr>
        <w:rPr>
          <w:bCs/>
          <w:lang w:val="nb-NO"/>
        </w:rPr>
      </w:pPr>
      <w:r w:rsidRPr="0031280D">
        <w:rPr>
          <w:bCs/>
          <w:lang w:val="nb-NO"/>
        </w:rPr>
        <w:t>Prosedyre for godkjenning og evaluering av leverandører</w:t>
      </w:r>
    </w:p>
    <w:p w14:paraId="5839052D" w14:textId="77777777" w:rsidR="0088174E" w:rsidRPr="0031280D" w:rsidRDefault="0088174E" w:rsidP="0088174E">
      <w:pPr>
        <w:pStyle w:val="Listeavsnitt"/>
        <w:numPr>
          <w:ilvl w:val="0"/>
          <w:numId w:val="2"/>
        </w:numPr>
        <w:rPr>
          <w:bCs/>
          <w:lang w:val="nb-NO"/>
        </w:rPr>
      </w:pPr>
      <w:r w:rsidRPr="0031280D">
        <w:rPr>
          <w:bCs/>
          <w:lang w:val="nb-NO"/>
        </w:rPr>
        <w:t>Leverandørgodkjenning / evalueringsskjema</w:t>
      </w:r>
    </w:p>
    <w:p w14:paraId="1E8863CB" w14:textId="77777777" w:rsidR="0088174E" w:rsidRPr="0031280D" w:rsidRDefault="0088174E" w:rsidP="0088174E">
      <w:pPr>
        <w:pStyle w:val="Listeavsnitt"/>
        <w:numPr>
          <w:ilvl w:val="0"/>
          <w:numId w:val="2"/>
        </w:numPr>
        <w:rPr>
          <w:bCs/>
          <w:lang w:val="nb-NO"/>
        </w:rPr>
      </w:pPr>
      <w:r>
        <w:rPr>
          <w:bCs/>
          <w:lang w:val="nb-NO"/>
        </w:rPr>
        <w:t>Kvalitet, miljø og HMS håndbok</w:t>
      </w:r>
    </w:p>
    <w:p w14:paraId="7169316B" w14:textId="77777777" w:rsidR="0088174E" w:rsidRDefault="0088174E" w:rsidP="0088174E">
      <w:pPr>
        <w:pStyle w:val="Listeavsnitt"/>
        <w:numPr>
          <w:ilvl w:val="0"/>
          <w:numId w:val="2"/>
        </w:numPr>
        <w:rPr>
          <w:bCs/>
          <w:lang w:val="nb-NO"/>
        </w:rPr>
      </w:pPr>
      <w:r w:rsidRPr="0031280D">
        <w:rPr>
          <w:bCs/>
          <w:lang w:val="nb-NO"/>
        </w:rPr>
        <w:t>Samsvarsvurdering av lover og forskrifter register</w:t>
      </w:r>
    </w:p>
    <w:p w14:paraId="6B99CB6E" w14:textId="77777777" w:rsidR="0088174E" w:rsidRDefault="0088174E" w:rsidP="0088174E"/>
    <w:p w14:paraId="061E3B04" w14:textId="77777777" w:rsidR="0088174E" w:rsidRDefault="0088174E" w:rsidP="0088174E"/>
    <w:p w14:paraId="50CACC43" w14:textId="77777777" w:rsidR="0088174E" w:rsidRPr="00E77B6A" w:rsidRDefault="0088174E" w:rsidP="0088174E">
      <w:pPr>
        <w:pStyle w:val="Overskrift1"/>
        <w:numPr>
          <w:ilvl w:val="0"/>
          <w:numId w:val="1"/>
        </w:numPr>
        <w:ind w:left="0" w:right="1047" w:firstLine="0"/>
        <w:rPr>
          <w:color w:val="1F4E79" w:themeColor="accent5" w:themeShade="80"/>
          <w:lang w:val="nb-NO"/>
        </w:rPr>
      </w:pPr>
      <w:bookmarkStart w:id="6" w:name="_Toc106977420"/>
      <w:r w:rsidRPr="00E77B6A">
        <w:rPr>
          <w:bCs/>
          <w:color w:val="1F4E79" w:themeColor="accent5" w:themeShade="80"/>
          <w:lang w:val="nb-NO"/>
        </w:rPr>
        <w:t>FAKTISK NEGATIVE KONSEKVENSER OG VESENTLIG RISIKO AVDEKKET I AKTSOMHETSVURDERINGEN</w:t>
      </w:r>
      <w:bookmarkEnd w:id="6"/>
    </w:p>
    <w:p w14:paraId="0F0B0EF1" w14:textId="77777777" w:rsidR="0088174E" w:rsidRPr="00A0135A" w:rsidRDefault="0088174E" w:rsidP="0088174E">
      <w:pPr>
        <w:ind w:right="1047"/>
      </w:pPr>
      <w:r>
        <w:t>ELCOR</w:t>
      </w:r>
      <w:r w:rsidRPr="00A0135A">
        <w:t xml:space="preserve"> opererer i Norge hvor menneskerettigheter er kontrollert ved lov og godt </w:t>
      </w:r>
      <w:proofErr w:type="gramStart"/>
      <w:r w:rsidRPr="00A0135A">
        <w:t>implementert</w:t>
      </w:r>
      <w:proofErr w:type="gramEnd"/>
      <w:r w:rsidRPr="00A0135A">
        <w:t xml:space="preserve"> i samfunnet. Basert på våre aktiviteter og størrelse (</w:t>
      </w:r>
      <w:proofErr w:type="spellStart"/>
      <w:r>
        <w:t>ca</w:t>
      </w:r>
      <w:proofErr w:type="spellEnd"/>
      <w:r>
        <w:t xml:space="preserve"> 200</w:t>
      </w:r>
      <w:r w:rsidRPr="00A0135A">
        <w:t xml:space="preserve"> ansatte) har vi begrenset innvirkning på samfunnet annet enn våre egne ansatte og våre leverandører.</w:t>
      </w:r>
    </w:p>
    <w:p w14:paraId="3648FCE8" w14:textId="77777777" w:rsidR="0088174E" w:rsidRPr="00A0135A" w:rsidRDefault="0088174E" w:rsidP="0088174E">
      <w:pPr>
        <w:ind w:right="1047"/>
      </w:pPr>
      <w:r>
        <w:t>ELCOR</w:t>
      </w:r>
      <w:r w:rsidRPr="00A0135A">
        <w:t xml:space="preserve"> har ingen konflikter knyttet til FNs verdenserklæring om menneskerettigheter og skal respektere rettighetene og lokale lover uansett hvor vi jobber.</w:t>
      </w:r>
    </w:p>
    <w:p w14:paraId="745067A0" w14:textId="77777777" w:rsidR="0088174E" w:rsidRDefault="0088174E" w:rsidP="0088174E">
      <w:pPr>
        <w:ind w:right="1047"/>
      </w:pPr>
      <w:r w:rsidRPr="00A0135A">
        <w:t xml:space="preserve">Vi har utført en </w:t>
      </w:r>
      <w:r>
        <w:t>aktsomhetsvurdering</w:t>
      </w:r>
      <w:r w:rsidRPr="00A0135A">
        <w:t xml:space="preserve"> på FNs verdenserklæring om menneskerettigheter og har kartlagt områder hvor vi kan ha en risiko eller mulighet til å påvirke og utført og planlagt følgende handlinger:</w:t>
      </w:r>
      <w:r>
        <w:br/>
      </w:r>
    </w:p>
    <w:p w14:paraId="291B2374" w14:textId="32BC13CD" w:rsidR="0088174E" w:rsidRDefault="0088174E" w:rsidP="0088174E">
      <w:pPr>
        <w:ind w:right="1047"/>
      </w:pPr>
      <w:r>
        <w:br/>
      </w:r>
    </w:p>
    <w:p w14:paraId="112BE472" w14:textId="77777777" w:rsidR="0088174E" w:rsidRPr="00E77B6A" w:rsidRDefault="0088174E" w:rsidP="0088174E">
      <w:pPr>
        <w:pStyle w:val="Overskrift2"/>
        <w:rPr>
          <w:color w:val="1F4E79" w:themeColor="accent5" w:themeShade="80"/>
          <w:lang w:val="nb-NO"/>
        </w:rPr>
      </w:pPr>
      <w:bookmarkStart w:id="7" w:name="_Toc106977421"/>
      <w:r w:rsidRPr="00E77B6A">
        <w:rPr>
          <w:color w:val="1F4E79" w:themeColor="accent5" w:themeShade="80"/>
          <w:lang w:val="nb-NO"/>
        </w:rPr>
        <w:lastRenderedPageBreak/>
        <w:t>Interne risikoer og muligheter:</w:t>
      </w:r>
      <w:bookmarkEnd w:id="7"/>
    </w:p>
    <w:p w14:paraId="5BE7B1F1" w14:textId="77777777" w:rsidR="0088174E" w:rsidRPr="009E28CA" w:rsidRDefault="0088174E" w:rsidP="0088174E">
      <w:pPr>
        <w:pStyle w:val="Listeavsnitt"/>
        <w:numPr>
          <w:ilvl w:val="0"/>
          <w:numId w:val="3"/>
        </w:numPr>
        <w:spacing w:before="0" w:after="160" w:line="259" w:lineRule="auto"/>
        <w:ind w:left="426" w:right="1047" w:hanging="426"/>
        <w:rPr>
          <w:i/>
          <w:iCs/>
          <w:color w:val="auto"/>
          <w:lang w:val="nb-NO"/>
        </w:rPr>
      </w:pPr>
      <w:r w:rsidRPr="009E28CA">
        <w:rPr>
          <w:i/>
          <w:iCs/>
          <w:color w:val="auto"/>
          <w:lang w:val="nb-NO"/>
        </w:rPr>
        <w:t>Det er fare for at personskade</w:t>
      </w:r>
      <w:r>
        <w:rPr>
          <w:i/>
          <w:iCs/>
          <w:color w:val="auto"/>
          <w:lang w:val="nb-NO"/>
        </w:rPr>
        <w:t xml:space="preserve"> og belastningskader</w:t>
      </w:r>
      <w:r w:rsidRPr="009E28CA">
        <w:rPr>
          <w:i/>
          <w:iCs/>
          <w:color w:val="auto"/>
          <w:lang w:val="nb-NO"/>
        </w:rPr>
        <w:t xml:space="preserve"> kan oppstå</w:t>
      </w:r>
      <w:r>
        <w:rPr>
          <w:i/>
          <w:iCs/>
          <w:color w:val="auto"/>
          <w:lang w:val="nb-NO"/>
        </w:rPr>
        <w:t>. V</w:t>
      </w:r>
      <w:r w:rsidRPr="009E28CA">
        <w:rPr>
          <w:i/>
          <w:iCs/>
          <w:color w:val="auto"/>
          <w:lang w:val="nb-NO"/>
        </w:rPr>
        <w:t>i jobber kontinuerlig for å ivareta våre ansattes sikkerhet</w:t>
      </w:r>
      <w:r>
        <w:rPr>
          <w:i/>
          <w:iCs/>
          <w:color w:val="auto"/>
          <w:lang w:val="nb-NO"/>
        </w:rPr>
        <w:t xml:space="preserve"> og helse.</w:t>
      </w:r>
      <w:r w:rsidRPr="009E28CA">
        <w:rPr>
          <w:i/>
          <w:iCs/>
          <w:color w:val="auto"/>
          <w:lang w:val="nb-NO"/>
        </w:rPr>
        <w:t xml:space="preserve"> (HR3</w:t>
      </w:r>
      <w:r>
        <w:rPr>
          <w:i/>
          <w:iCs/>
          <w:color w:val="auto"/>
          <w:lang w:val="nb-NO"/>
        </w:rPr>
        <w:t>, HR24</w:t>
      </w:r>
      <w:r w:rsidRPr="009E28CA">
        <w:rPr>
          <w:i/>
          <w:iCs/>
          <w:color w:val="auto"/>
          <w:lang w:val="nb-NO"/>
        </w:rPr>
        <w:t>).</w:t>
      </w:r>
    </w:p>
    <w:p w14:paraId="62A26428" w14:textId="77777777" w:rsidR="0088174E" w:rsidRPr="00B2360D" w:rsidRDefault="0088174E" w:rsidP="0088174E">
      <w:pPr>
        <w:ind w:right="1047"/>
      </w:pPr>
      <w:r w:rsidRPr="00B2360D">
        <w:t>Iverksatte tiltak:</w:t>
      </w:r>
      <w:r>
        <w:t xml:space="preserve"> </w:t>
      </w:r>
      <w:r w:rsidRPr="00B2360D">
        <w:t xml:space="preserve">Vi har et risikobasert HMS-system og jobber etter norsk lov. Vi har en stopp-jobb-filosofi og overvåker </w:t>
      </w:r>
      <w:r>
        <w:t>arbeidsmiljøet gjennom a</w:t>
      </w:r>
      <w:r w:rsidRPr="00B2360D">
        <w:t>rbeidsmiljøundersøkelse</w:t>
      </w:r>
      <w:r>
        <w:t>r for å sikre ett godt fysisk og psykisk arbeidsmiljø.</w:t>
      </w:r>
    </w:p>
    <w:p w14:paraId="0AE94B2B" w14:textId="77777777" w:rsidR="0088174E" w:rsidRPr="00B2360D" w:rsidRDefault="0088174E" w:rsidP="0088174E">
      <w:pPr>
        <w:ind w:right="1047"/>
      </w:pPr>
      <w:r w:rsidRPr="00B2360D">
        <w:t>Ytterligere tiltak planlagt: Vi jobber kontinuerlig med å forbedre og utfører regelmessig risikovurderinger for å forhindre at hendelser og ulykker skjer.</w:t>
      </w:r>
    </w:p>
    <w:p w14:paraId="32F57508" w14:textId="77777777" w:rsidR="0088174E" w:rsidRPr="00B2360D" w:rsidRDefault="0088174E" w:rsidP="0088174E">
      <w:pPr>
        <w:ind w:right="1047"/>
      </w:pPr>
    </w:p>
    <w:p w14:paraId="0D978788" w14:textId="77777777" w:rsidR="0088174E" w:rsidRPr="009E28CA" w:rsidRDefault="0088174E" w:rsidP="0088174E">
      <w:pPr>
        <w:pStyle w:val="Listeavsnitt"/>
        <w:numPr>
          <w:ilvl w:val="0"/>
          <w:numId w:val="3"/>
        </w:numPr>
        <w:spacing w:before="0" w:after="160" w:line="259" w:lineRule="auto"/>
        <w:ind w:left="284" w:right="1047"/>
        <w:rPr>
          <w:i/>
          <w:iCs/>
          <w:color w:val="auto"/>
          <w:lang w:val="nb-NO"/>
        </w:rPr>
      </w:pPr>
      <w:r w:rsidRPr="009E28CA">
        <w:rPr>
          <w:i/>
          <w:iCs/>
          <w:color w:val="auto"/>
          <w:lang w:val="nb-NO"/>
        </w:rPr>
        <w:t>Det er en risiko for at personell ikke får lik lønn for likt arbeid (HR23).</w:t>
      </w:r>
    </w:p>
    <w:p w14:paraId="093714CC" w14:textId="77777777" w:rsidR="0088174E" w:rsidRPr="00B2360D" w:rsidRDefault="0088174E" w:rsidP="0088174E">
      <w:pPr>
        <w:ind w:right="1047"/>
      </w:pPr>
      <w:r w:rsidRPr="00B2360D">
        <w:t xml:space="preserve">Iverksatte tiltak: </w:t>
      </w:r>
      <w:r>
        <w:t>Kartlegging er startet</w:t>
      </w:r>
    </w:p>
    <w:p w14:paraId="212585EA" w14:textId="77777777" w:rsidR="0088174E" w:rsidRPr="00B2360D" w:rsidRDefault="0088174E" w:rsidP="0088174E">
      <w:pPr>
        <w:ind w:right="1047"/>
      </w:pPr>
      <w:r w:rsidRPr="00B2360D">
        <w:t>Ytterligere tiltak planlagt:</w:t>
      </w:r>
      <w:r>
        <w:t xml:space="preserve"> Lage lønnsstatistikk kvinner og menn</w:t>
      </w:r>
      <w:r w:rsidRPr="00B2360D">
        <w:t xml:space="preserve"> </w:t>
      </w:r>
    </w:p>
    <w:p w14:paraId="378F3780" w14:textId="77777777" w:rsidR="0088174E" w:rsidRDefault="0088174E" w:rsidP="0088174E"/>
    <w:p w14:paraId="0C510D02" w14:textId="77777777" w:rsidR="0088174E" w:rsidRPr="009E28CA" w:rsidRDefault="0088174E" w:rsidP="0088174E">
      <w:pPr>
        <w:pStyle w:val="Listeavsnitt"/>
        <w:numPr>
          <w:ilvl w:val="0"/>
          <w:numId w:val="3"/>
        </w:numPr>
        <w:spacing w:before="0" w:after="160" w:line="259" w:lineRule="auto"/>
        <w:ind w:left="426" w:right="1047" w:hanging="426"/>
        <w:rPr>
          <w:i/>
          <w:iCs/>
          <w:color w:val="auto"/>
          <w:lang w:val="nb-NO"/>
        </w:rPr>
      </w:pPr>
      <w:r w:rsidRPr="009E28CA">
        <w:rPr>
          <w:i/>
          <w:iCs/>
          <w:color w:val="auto"/>
          <w:lang w:val="nb-NO"/>
        </w:rPr>
        <w:t>Det er en risiko for at ansatte føler at de ikke kan melde seg inn i fagforeninger (HR23 og HR20).</w:t>
      </w:r>
    </w:p>
    <w:p w14:paraId="1C6CC199" w14:textId="77777777" w:rsidR="0088174E" w:rsidRPr="00B2360D" w:rsidRDefault="0088174E" w:rsidP="0088174E">
      <w:pPr>
        <w:ind w:right="1047"/>
      </w:pPr>
      <w:r w:rsidRPr="00B2360D">
        <w:t xml:space="preserve">Iverksatte tiltak: Norsk lov og </w:t>
      </w:r>
      <w:r w:rsidRPr="00680636">
        <w:t xml:space="preserve">Personal håndboken </w:t>
      </w:r>
      <w:r w:rsidRPr="00B2360D">
        <w:t>beskriver at personell står fritt til å melde seg inn i hvilken fagforening de foretrekker.</w:t>
      </w:r>
    </w:p>
    <w:p w14:paraId="134BC315" w14:textId="77777777" w:rsidR="0088174E" w:rsidRPr="00B2360D" w:rsidRDefault="0088174E" w:rsidP="0088174E"/>
    <w:p w14:paraId="5C87AE74" w14:textId="77777777" w:rsidR="0088174E" w:rsidRPr="009E28CA" w:rsidRDefault="0088174E" w:rsidP="0088174E">
      <w:pPr>
        <w:pStyle w:val="Listeavsnitt"/>
        <w:numPr>
          <w:ilvl w:val="0"/>
          <w:numId w:val="3"/>
        </w:numPr>
        <w:spacing w:before="0" w:after="160" w:line="259" w:lineRule="auto"/>
        <w:ind w:left="284" w:right="1047"/>
        <w:rPr>
          <w:i/>
          <w:iCs/>
          <w:color w:val="auto"/>
          <w:lang w:val="nb-NO"/>
        </w:rPr>
      </w:pPr>
      <w:r w:rsidRPr="009E28CA">
        <w:rPr>
          <w:i/>
          <w:iCs/>
          <w:color w:val="auto"/>
          <w:lang w:val="nb-NO"/>
        </w:rPr>
        <w:t>Det er fare for brudd på lov om arbeidstid og ferie (HR24).</w:t>
      </w:r>
    </w:p>
    <w:p w14:paraId="5C3C9053" w14:textId="77777777" w:rsidR="0088174E" w:rsidRPr="00B2360D" w:rsidRDefault="0088174E" w:rsidP="0088174E">
      <w:pPr>
        <w:ind w:right="1047"/>
      </w:pPr>
      <w:r w:rsidRPr="00B2360D">
        <w:t xml:space="preserve">Iverksatte tiltak: Bedriften registrerer all arbeidstid og overtid. Arbeidstid og overtid overvåkes løpende og all overtid skal forhånds godkjennes. </w:t>
      </w:r>
    </w:p>
    <w:p w14:paraId="1A79A77B" w14:textId="77777777" w:rsidR="0088174E" w:rsidRPr="00B2360D" w:rsidRDefault="0088174E" w:rsidP="0088174E">
      <w:pPr>
        <w:ind w:right="1047"/>
      </w:pPr>
      <w:r w:rsidRPr="00B2360D">
        <w:t>Ytterligere tiltak planlagt:</w:t>
      </w:r>
      <w:r>
        <w:t xml:space="preserve"> Bedre kontroll på overtid og ferie.</w:t>
      </w:r>
    </w:p>
    <w:p w14:paraId="481ADFAB" w14:textId="77777777" w:rsidR="0088174E" w:rsidRDefault="0088174E" w:rsidP="0088174E">
      <w:pPr>
        <w:rPr>
          <w:color w:val="F7CAAC" w:themeColor="accent2" w:themeTint="66"/>
        </w:rPr>
      </w:pPr>
    </w:p>
    <w:p w14:paraId="7C5A3EA3" w14:textId="77777777" w:rsidR="0088174E" w:rsidRDefault="0088174E" w:rsidP="0088174E">
      <w:pPr>
        <w:pStyle w:val="Overskrift2"/>
        <w:rPr>
          <w:color w:val="1F4E79" w:themeColor="accent5" w:themeShade="80"/>
          <w:lang w:val="nb-NO"/>
        </w:rPr>
      </w:pPr>
      <w:bookmarkStart w:id="8" w:name="_Toc106977422"/>
    </w:p>
    <w:p w14:paraId="091CD1DD" w14:textId="77777777" w:rsidR="0088174E" w:rsidRDefault="0088174E" w:rsidP="0088174E">
      <w:pPr>
        <w:pStyle w:val="Overskrift2"/>
        <w:rPr>
          <w:color w:val="1F4E79" w:themeColor="accent5" w:themeShade="80"/>
          <w:lang w:val="nb-NO"/>
        </w:rPr>
      </w:pPr>
    </w:p>
    <w:p w14:paraId="237D3F21" w14:textId="77777777" w:rsidR="0088174E" w:rsidRDefault="0088174E" w:rsidP="0088174E">
      <w:pPr>
        <w:pStyle w:val="Overskrift2"/>
        <w:rPr>
          <w:color w:val="1F4E79" w:themeColor="accent5" w:themeShade="80"/>
          <w:lang w:val="nb-NO"/>
        </w:rPr>
      </w:pPr>
    </w:p>
    <w:p w14:paraId="6599E67F" w14:textId="77777777" w:rsidR="0088174E" w:rsidRDefault="0088174E" w:rsidP="0088174E">
      <w:pPr>
        <w:pStyle w:val="Overskrift2"/>
        <w:rPr>
          <w:color w:val="1F4E79" w:themeColor="accent5" w:themeShade="80"/>
          <w:lang w:val="nb-NO"/>
        </w:rPr>
      </w:pPr>
    </w:p>
    <w:p w14:paraId="2FD93B1B" w14:textId="77777777" w:rsidR="0088174E" w:rsidRDefault="0088174E" w:rsidP="0088174E">
      <w:pPr>
        <w:pStyle w:val="Overskrift2"/>
        <w:rPr>
          <w:color w:val="1F4E79" w:themeColor="accent5" w:themeShade="80"/>
          <w:lang w:val="nb-NO"/>
        </w:rPr>
      </w:pPr>
    </w:p>
    <w:p w14:paraId="6779AC17" w14:textId="77777777" w:rsidR="0088174E" w:rsidRDefault="0088174E" w:rsidP="0088174E">
      <w:pPr>
        <w:pStyle w:val="Overskrift2"/>
        <w:rPr>
          <w:color w:val="1F4E79" w:themeColor="accent5" w:themeShade="80"/>
          <w:lang w:val="nb-NO"/>
        </w:rPr>
      </w:pPr>
    </w:p>
    <w:p w14:paraId="0327CA0E" w14:textId="3BBD47D6" w:rsidR="0088174E" w:rsidRDefault="0088174E" w:rsidP="0088174E">
      <w:pPr>
        <w:pStyle w:val="Overskrift2"/>
        <w:rPr>
          <w:color w:val="1F4E79" w:themeColor="accent5" w:themeShade="80"/>
          <w:lang w:val="nb-NO"/>
        </w:rPr>
      </w:pPr>
      <w:r w:rsidRPr="00E77B6A">
        <w:rPr>
          <w:color w:val="1F4E79" w:themeColor="accent5" w:themeShade="80"/>
          <w:lang w:val="nb-NO"/>
        </w:rPr>
        <w:lastRenderedPageBreak/>
        <w:t>Leverandørrisiko:</w:t>
      </w:r>
      <w:bookmarkEnd w:id="8"/>
    </w:p>
    <w:p w14:paraId="287F214C" w14:textId="77777777" w:rsidR="0088174E" w:rsidRPr="006472B3" w:rsidRDefault="0088174E" w:rsidP="0088174E">
      <w:pPr>
        <w:pStyle w:val="Listeavsnitt"/>
        <w:numPr>
          <w:ilvl w:val="0"/>
          <w:numId w:val="4"/>
        </w:numPr>
        <w:spacing w:before="0" w:after="160" w:line="259" w:lineRule="auto"/>
        <w:ind w:left="0" w:right="1047" w:firstLine="0"/>
        <w:rPr>
          <w:lang w:val="nb-NO"/>
        </w:rPr>
      </w:pPr>
      <w:r w:rsidRPr="009E28CA">
        <w:rPr>
          <w:i/>
          <w:iCs/>
          <w:lang w:val="nb-NO"/>
        </w:rPr>
        <w:t xml:space="preserve">Det er en risiko for at leverandører av </w:t>
      </w:r>
      <w:r>
        <w:rPr>
          <w:i/>
          <w:iCs/>
          <w:lang w:val="nb-NO"/>
        </w:rPr>
        <w:t xml:space="preserve">elektriske komponenter </w:t>
      </w:r>
      <w:r w:rsidRPr="009E28CA">
        <w:rPr>
          <w:i/>
          <w:iCs/>
          <w:lang w:val="nb-NO"/>
        </w:rPr>
        <w:t xml:space="preserve">får materiale og komponenter som er kjøpt i land som ikke overholder </w:t>
      </w:r>
      <w:r w:rsidRPr="00E01196">
        <w:rPr>
          <w:i/>
          <w:iCs/>
          <w:lang w:val="nb-NO"/>
        </w:rPr>
        <w:t>menneskerettighetene</w:t>
      </w:r>
      <w:r w:rsidRPr="00E01196">
        <w:rPr>
          <w:i/>
          <w:iCs/>
          <w:color w:val="auto"/>
          <w:lang w:val="nb-NO"/>
        </w:rPr>
        <w:t xml:space="preserve"> </w:t>
      </w:r>
    </w:p>
    <w:p w14:paraId="302D24E3" w14:textId="77777777" w:rsidR="0088174E" w:rsidRPr="00E01196" w:rsidRDefault="0088174E" w:rsidP="0088174E">
      <w:pPr>
        <w:pStyle w:val="Listeavsnitt"/>
        <w:spacing w:before="0" w:after="160" w:line="259" w:lineRule="auto"/>
        <w:ind w:left="0" w:right="1047"/>
        <w:rPr>
          <w:lang w:val="nb-NO"/>
        </w:rPr>
      </w:pPr>
      <w:r w:rsidRPr="00E01196">
        <w:rPr>
          <w:color w:val="auto"/>
          <w:lang w:val="nb-NO"/>
        </w:rPr>
        <w:t>(HR 2</w:t>
      </w:r>
      <w:r>
        <w:rPr>
          <w:color w:val="auto"/>
          <w:lang w:val="nb-NO"/>
        </w:rPr>
        <w:t>4</w:t>
      </w:r>
      <w:r w:rsidRPr="00E01196">
        <w:rPr>
          <w:color w:val="auto"/>
          <w:lang w:val="nb-NO"/>
        </w:rPr>
        <w:t>).</w:t>
      </w:r>
    </w:p>
    <w:p w14:paraId="4EECE5AE" w14:textId="77777777" w:rsidR="0088174E" w:rsidRPr="009E28CA" w:rsidRDefault="0088174E" w:rsidP="0088174E">
      <w:pPr>
        <w:ind w:right="1047"/>
      </w:pPr>
      <w:r w:rsidRPr="009E28CA">
        <w:t xml:space="preserve">Iverksatte tiltak: Vi har kartlagt våre leverandørers </w:t>
      </w:r>
      <w:proofErr w:type="gramStart"/>
      <w:r w:rsidRPr="009E28CA">
        <w:t>potensielle</w:t>
      </w:r>
      <w:proofErr w:type="gramEnd"/>
      <w:r w:rsidRPr="009E28CA">
        <w:t xml:space="preserve"> risiko. Våre leverandører er hovedsakelig lokalisert i Norge, men vi har noen få </w:t>
      </w:r>
      <w:r>
        <w:t>produkter fra andre europeiske land. D</w:t>
      </w:r>
      <w:r w:rsidRPr="009E28CA">
        <w:t xml:space="preserve">ette er land som overholder menneskerettighetene.  </w:t>
      </w:r>
    </w:p>
    <w:p w14:paraId="713411CC" w14:textId="77777777" w:rsidR="0088174E" w:rsidRPr="009E28CA" w:rsidRDefault="0088174E" w:rsidP="0088174E">
      <w:pPr>
        <w:ind w:right="1047"/>
      </w:pPr>
      <w:r w:rsidRPr="009E28CA">
        <w:t>Iverksatte tiltak: Leverandør</w:t>
      </w:r>
      <w:r>
        <w:t>godkjenningen og evalue</w:t>
      </w:r>
      <w:r w:rsidRPr="009E28CA">
        <w:t>ringen er oppdatert for å inkludere krav og bekrefte at de</w:t>
      </w:r>
      <w:r>
        <w:t xml:space="preserve"> imøtekommer kravene </w:t>
      </w:r>
      <w:proofErr w:type="spellStart"/>
      <w:r>
        <w:t>iht</w:t>
      </w:r>
      <w:proofErr w:type="spellEnd"/>
      <w:r>
        <w:t xml:space="preserve"> </w:t>
      </w:r>
      <w:proofErr w:type="spellStart"/>
      <w:r>
        <w:t>FN`s</w:t>
      </w:r>
      <w:proofErr w:type="spellEnd"/>
      <w:r>
        <w:t xml:space="preserve"> menneskerettigheter.</w:t>
      </w:r>
    </w:p>
    <w:p w14:paraId="759BAF80" w14:textId="77777777" w:rsidR="0088174E" w:rsidRPr="009E28CA" w:rsidRDefault="0088174E" w:rsidP="0088174E">
      <w:pPr>
        <w:ind w:right="1047"/>
      </w:pPr>
      <w:r w:rsidRPr="009E28CA">
        <w:t>Ytterligere tiltak planlagt:</w:t>
      </w:r>
      <w:r>
        <w:t xml:space="preserve"> Alle våre kritiske leverandører vil bli evaluert innen 2023.</w:t>
      </w:r>
    </w:p>
    <w:p w14:paraId="70A8AD05" w14:textId="77777777" w:rsidR="0088174E" w:rsidRPr="002A0BF9" w:rsidRDefault="0088174E" w:rsidP="0088174E"/>
    <w:p w14:paraId="12028BD6" w14:textId="77777777" w:rsidR="0088174E" w:rsidRPr="009E28CA" w:rsidRDefault="0088174E" w:rsidP="0088174E">
      <w:pPr>
        <w:pStyle w:val="Listeavsnitt"/>
        <w:numPr>
          <w:ilvl w:val="0"/>
          <w:numId w:val="4"/>
        </w:numPr>
        <w:spacing w:before="0" w:after="160" w:line="259" w:lineRule="auto"/>
        <w:ind w:left="284" w:right="1047"/>
        <w:rPr>
          <w:i/>
          <w:iCs/>
          <w:color w:val="auto"/>
          <w:lang w:val="nb-NO"/>
        </w:rPr>
      </w:pPr>
      <w:r w:rsidRPr="009E28CA">
        <w:rPr>
          <w:i/>
          <w:iCs/>
          <w:color w:val="auto"/>
          <w:lang w:val="nb-NO"/>
        </w:rPr>
        <w:t>Det er en risiko for at Logistikkbedrifter ikke overholder kjøre- og hvileforskriftene og har en levestandard som er akseptabel i henhold til (HR 25).</w:t>
      </w:r>
    </w:p>
    <w:p w14:paraId="06BB3D54" w14:textId="77777777" w:rsidR="0088174E" w:rsidRPr="004F356C" w:rsidRDefault="0088174E" w:rsidP="0088174E">
      <w:pPr>
        <w:ind w:right="1047"/>
      </w:pPr>
      <w:r w:rsidRPr="004F356C">
        <w:t xml:space="preserve">Iverksatte tiltak: Selskapet har avtaler med logistikkselskapene som bekrefter at de er i henhold til loven og </w:t>
      </w:r>
      <w:r>
        <w:t>ELCOR</w:t>
      </w:r>
      <w:r w:rsidRPr="004F356C">
        <w:t xml:space="preserve"> verifiserer dette.</w:t>
      </w:r>
    </w:p>
    <w:p w14:paraId="582C75EA" w14:textId="77777777" w:rsidR="0088174E" w:rsidRPr="004F356C" w:rsidRDefault="0088174E" w:rsidP="0088174E">
      <w:pPr>
        <w:ind w:right="1047"/>
      </w:pPr>
      <w:r w:rsidRPr="004F356C">
        <w:t>Leverandørevalueringen er oppdatert for å inkludere krav og bekrefte at de ikke har noen konflikt med FNs verdenserklæring om menneskerettigheter.</w:t>
      </w:r>
    </w:p>
    <w:p w14:paraId="3CB466E7" w14:textId="77777777" w:rsidR="0088174E" w:rsidRDefault="0088174E" w:rsidP="0088174E">
      <w:pPr>
        <w:ind w:right="1047"/>
      </w:pPr>
      <w:r w:rsidRPr="004F356C">
        <w:t>Ytterligere tiltak planlagt: Den oppdaterte versjonen av leverandørgodkjennings-/evalueringsskjemaet sendes til logistikkleverandører.</w:t>
      </w:r>
    </w:p>
    <w:p w14:paraId="78DC2277" w14:textId="77777777" w:rsidR="0088174E" w:rsidRPr="00A0135A" w:rsidRDefault="0088174E" w:rsidP="0088174E">
      <w:pPr>
        <w:ind w:right="1047"/>
      </w:pPr>
    </w:p>
    <w:p w14:paraId="30233188" w14:textId="77777777" w:rsidR="0088174E" w:rsidRPr="009E28CA" w:rsidRDefault="0088174E" w:rsidP="0088174E">
      <w:pPr>
        <w:pStyle w:val="Listeavsnitt"/>
        <w:numPr>
          <w:ilvl w:val="0"/>
          <w:numId w:val="4"/>
        </w:numPr>
        <w:spacing w:before="0" w:after="160" w:line="259" w:lineRule="auto"/>
        <w:ind w:left="284" w:right="1047"/>
        <w:rPr>
          <w:i/>
          <w:iCs/>
          <w:lang w:val="nb-NO"/>
        </w:rPr>
      </w:pPr>
      <w:r w:rsidRPr="009E28CA">
        <w:rPr>
          <w:i/>
          <w:iCs/>
          <w:lang w:val="nb-NO"/>
        </w:rPr>
        <w:t xml:space="preserve">Det er en risiko for at leverandører av arbeidsklær får materialer og komponenter som er produsert i land som ikke overholder menneskerettighetene </w:t>
      </w:r>
      <w:r w:rsidRPr="009E28CA">
        <w:rPr>
          <w:i/>
          <w:iCs/>
          <w:color w:val="auto"/>
          <w:lang w:val="nb-NO"/>
        </w:rPr>
        <w:t xml:space="preserve">(HR </w:t>
      </w:r>
      <w:r>
        <w:rPr>
          <w:i/>
          <w:iCs/>
          <w:color w:val="auto"/>
          <w:lang w:val="nb-NO"/>
        </w:rPr>
        <w:t>19</w:t>
      </w:r>
      <w:r w:rsidRPr="009E28CA">
        <w:rPr>
          <w:i/>
          <w:iCs/>
          <w:color w:val="auto"/>
          <w:lang w:val="nb-NO"/>
        </w:rPr>
        <w:t>).</w:t>
      </w:r>
    </w:p>
    <w:p w14:paraId="51300373" w14:textId="77777777" w:rsidR="0088174E" w:rsidRPr="009E28CA" w:rsidRDefault="0088174E" w:rsidP="0088174E">
      <w:pPr>
        <w:ind w:right="1047"/>
      </w:pPr>
      <w:r w:rsidRPr="009E28CA">
        <w:t>Iverksatte tiltak: Leverandørevalueringen er oppdatert for å inkludere krav og bekrefte at de ikke har noen konflikt med FNs verdenserklæring om menneskerettigheter.</w:t>
      </w:r>
    </w:p>
    <w:p w14:paraId="3A0132D6" w14:textId="77777777" w:rsidR="0088174E" w:rsidRPr="009E28CA" w:rsidRDefault="0088174E" w:rsidP="0088174E">
      <w:pPr>
        <w:ind w:right="1047"/>
      </w:pPr>
      <w:r w:rsidRPr="009E28CA">
        <w:t>Ytterligere tiltak planlagt: Leverandører av arbeidsklær må evalueres og fylle ut godkjenningsskjema.</w:t>
      </w:r>
    </w:p>
    <w:p w14:paraId="5B081056" w14:textId="77777777" w:rsidR="0088174E" w:rsidRDefault="0088174E" w:rsidP="0088174E"/>
    <w:p w14:paraId="23068B85" w14:textId="77777777" w:rsidR="0088174E" w:rsidRPr="00E77B6A" w:rsidRDefault="0088174E" w:rsidP="0088174E">
      <w:pPr>
        <w:pStyle w:val="Overskrift2"/>
        <w:rPr>
          <w:color w:val="1F4E79" w:themeColor="accent5" w:themeShade="80"/>
          <w:lang w:val="nb-NO"/>
        </w:rPr>
      </w:pPr>
      <w:bookmarkStart w:id="9" w:name="_Toc106977423"/>
      <w:r w:rsidRPr="00E77B6A">
        <w:rPr>
          <w:color w:val="1F4E79" w:themeColor="accent5" w:themeShade="80"/>
          <w:lang w:val="nb-NO"/>
        </w:rPr>
        <w:t>Forretningspartneres risiko</w:t>
      </w:r>
      <w:bookmarkEnd w:id="9"/>
    </w:p>
    <w:p w14:paraId="4D232151" w14:textId="77777777" w:rsidR="0088174E" w:rsidRPr="005C33F4" w:rsidRDefault="0088174E" w:rsidP="0088174E">
      <w:pPr>
        <w:ind w:right="1047"/>
        <w:rPr>
          <w:color w:val="F7CAAC" w:themeColor="accent2" w:themeTint="66"/>
        </w:rPr>
      </w:pPr>
      <w:r w:rsidRPr="00A0135A">
        <w:t>Det er ikke kartlagt noen risiko på forretningspartnere knyttet til menneskerettigheter.</w:t>
      </w:r>
    </w:p>
    <w:p w14:paraId="43DA002B" w14:textId="77777777" w:rsidR="0088174E" w:rsidRDefault="0088174E" w:rsidP="0088174E">
      <w:pPr>
        <w:pStyle w:val="Overskrift1"/>
        <w:rPr>
          <w:color w:val="0070C0"/>
        </w:rPr>
      </w:pPr>
      <w:bookmarkStart w:id="10" w:name="_Toc106977424"/>
    </w:p>
    <w:p w14:paraId="57C1FC83" w14:textId="41CBD5E8" w:rsidR="0088174E" w:rsidRPr="009A269E" w:rsidRDefault="0088174E" w:rsidP="0088174E">
      <w:pPr>
        <w:pStyle w:val="Overskrift1"/>
        <w:numPr>
          <w:ilvl w:val="0"/>
          <w:numId w:val="1"/>
        </w:numPr>
        <w:ind w:left="0" w:firstLine="0"/>
        <w:rPr>
          <w:color w:val="0070C0"/>
        </w:rPr>
      </w:pPr>
      <w:r w:rsidRPr="009A269E">
        <w:rPr>
          <w:color w:val="0070C0"/>
        </w:rPr>
        <w:t>STYRKER OG SVAKHETER</w:t>
      </w:r>
      <w:bookmarkEnd w:id="10"/>
    </w:p>
    <w:tbl>
      <w:tblPr>
        <w:tblW w:w="10080" w:type="dxa"/>
        <w:tblLayout w:type="fixed"/>
        <w:tblCellMar>
          <w:left w:w="115" w:type="dxa"/>
          <w:right w:w="115" w:type="dxa"/>
        </w:tblCellMar>
        <w:tblLook w:val="0600" w:firstRow="0" w:lastRow="0" w:firstColumn="0" w:lastColumn="0" w:noHBand="1" w:noVBand="1"/>
      </w:tblPr>
      <w:tblGrid>
        <w:gridCol w:w="2592"/>
        <w:gridCol w:w="4896"/>
        <w:gridCol w:w="2592"/>
      </w:tblGrid>
      <w:tr w:rsidR="0088174E" w:rsidRPr="00DE2E13" w14:paraId="06B5AE35" w14:textId="77777777" w:rsidTr="001501FD">
        <w:trPr>
          <w:trHeight w:val="2535"/>
        </w:trPr>
        <w:tc>
          <w:tcPr>
            <w:tcW w:w="2592" w:type="dxa"/>
          </w:tcPr>
          <w:p w14:paraId="4801107F" w14:textId="77777777" w:rsidR="0088174E" w:rsidRPr="00DE2E13" w:rsidRDefault="0088174E" w:rsidP="001501FD">
            <w:pPr>
              <w:pStyle w:val="Graphheading1"/>
              <w:rPr>
                <w:lang w:val="nb-NO"/>
              </w:rPr>
            </w:pPr>
            <w:r w:rsidRPr="00DE2E13">
              <w:rPr>
                <w:lang w:val="nb-NO"/>
              </w:rPr>
              <w:t>STYRKER</w:t>
            </w:r>
          </w:p>
          <w:p w14:paraId="6BE2A8FB" w14:textId="77777777" w:rsidR="0088174E" w:rsidRPr="00DE2E13" w:rsidRDefault="0088174E" w:rsidP="001501FD">
            <w:pPr>
              <w:pStyle w:val="Graphbullet"/>
              <w:rPr>
                <w:lang w:val="nb-NO"/>
              </w:rPr>
            </w:pPr>
            <w:r w:rsidRPr="00DE2E13">
              <w:rPr>
                <w:lang w:val="nb-NO"/>
              </w:rPr>
              <w:t>Godt implementer</w:t>
            </w:r>
            <w:r>
              <w:rPr>
                <w:lang w:val="nb-NO"/>
              </w:rPr>
              <w:t>t</w:t>
            </w:r>
            <w:r w:rsidRPr="00DE2E13">
              <w:rPr>
                <w:lang w:val="nb-NO"/>
              </w:rPr>
              <w:t>, kvalitet, miljø HMS system</w:t>
            </w:r>
          </w:p>
          <w:p w14:paraId="7179A502" w14:textId="77777777" w:rsidR="0088174E" w:rsidRPr="00DE2E13" w:rsidRDefault="0088174E" w:rsidP="001501FD">
            <w:pPr>
              <w:pStyle w:val="Graphbullet"/>
              <w:rPr>
                <w:lang w:val="nb-NO"/>
              </w:rPr>
            </w:pPr>
            <w:r w:rsidRPr="00DE2E13">
              <w:rPr>
                <w:lang w:val="nb-NO"/>
              </w:rPr>
              <w:t>Arbeidsmiljølover og krav til internkontroll</w:t>
            </w:r>
          </w:p>
          <w:p w14:paraId="62BC396E" w14:textId="77777777" w:rsidR="0088174E" w:rsidRPr="00DE2E13" w:rsidRDefault="0088174E" w:rsidP="001501FD">
            <w:pPr>
              <w:pStyle w:val="Graphbullet"/>
              <w:rPr>
                <w:lang w:val="nb-NO"/>
              </w:rPr>
            </w:pPr>
            <w:r w:rsidRPr="00DE2E13">
              <w:rPr>
                <w:lang w:val="nb-NO"/>
              </w:rPr>
              <w:t>Godt arbeidsmiljø</w:t>
            </w:r>
          </w:p>
          <w:p w14:paraId="69F42CF7" w14:textId="77777777" w:rsidR="0088174E" w:rsidRPr="00DE2E13" w:rsidRDefault="0088174E" w:rsidP="001501FD">
            <w:pPr>
              <w:pStyle w:val="Graphbullet"/>
              <w:rPr>
                <w:lang w:val="nb-NO"/>
              </w:rPr>
            </w:pPr>
            <w:r w:rsidRPr="00DE2E13">
              <w:rPr>
                <w:lang w:val="nb-NO"/>
              </w:rPr>
              <w:t>S</w:t>
            </w:r>
            <w:r>
              <w:rPr>
                <w:lang w:val="nb-NO"/>
              </w:rPr>
              <w:t>e</w:t>
            </w:r>
            <w:r w:rsidRPr="00DE2E13">
              <w:rPr>
                <w:lang w:val="nb-NO"/>
              </w:rPr>
              <w:t>rtifiserte lede</w:t>
            </w:r>
            <w:r>
              <w:rPr>
                <w:lang w:val="nb-NO"/>
              </w:rPr>
              <w:t>l</w:t>
            </w:r>
            <w:r w:rsidRPr="00DE2E13">
              <w:rPr>
                <w:lang w:val="nb-NO"/>
              </w:rPr>
              <w:t>sessystemer</w:t>
            </w:r>
          </w:p>
        </w:tc>
        <w:tc>
          <w:tcPr>
            <w:tcW w:w="4896" w:type="dxa"/>
            <w:vMerge w:val="restart"/>
            <w:vAlign w:val="center"/>
          </w:tcPr>
          <w:p w14:paraId="576DF12C" w14:textId="77777777" w:rsidR="0088174E" w:rsidRPr="00DE2E13" w:rsidRDefault="0088174E" w:rsidP="001501FD">
            <w:pPr>
              <w:pStyle w:val="Punktliste"/>
              <w:numPr>
                <w:ilvl w:val="0"/>
                <w:numId w:val="0"/>
              </w:numPr>
              <w:jc w:val="center"/>
              <w:rPr>
                <w:lang w:val="nb-NO"/>
              </w:rPr>
            </w:pPr>
            <w:r w:rsidRPr="00DE2E13">
              <w:rPr>
                <w:noProof/>
                <w:lang w:val="nb-NO" w:eastAsia="nb-NO"/>
              </w:rPr>
              <w:drawing>
                <wp:inline distT="0" distB="0" distL="0" distR="0" wp14:anchorId="15526C09" wp14:editId="16076286">
                  <wp:extent cx="3009900" cy="2968625"/>
                  <wp:effectExtent l="0" t="0" r="0" b="3175"/>
                  <wp:docPr id="194" name="Chart 194" descr="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592" w:type="dxa"/>
          </w:tcPr>
          <w:p w14:paraId="2FC9FEF9" w14:textId="77777777" w:rsidR="0088174E" w:rsidRPr="00DE2E13" w:rsidRDefault="0088174E" w:rsidP="001501FD">
            <w:pPr>
              <w:pStyle w:val="Graphheading2"/>
              <w:rPr>
                <w:lang w:val="nb-NO"/>
              </w:rPr>
            </w:pPr>
            <w:r w:rsidRPr="00DE2E13">
              <w:rPr>
                <w:lang w:val="nb-NO"/>
              </w:rPr>
              <w:t>SVAKHETER</w:t>
            </w:r>
          </w:p>
          <w:p w14:paraId="73477610" w14:textId="77777777" w:rsidR="0088174E" w:rsidRDefault="0088174E" w:rsidP="001501FD">
            <w:pPr>
              <w:pStyle w:val="Graphbullet2"/>
              <w:rPr>
                <w:lang w:val="nb-NO"/>
              </w:rPr>
            </w:pPr>
            <w:r>
              <w:rPr>
                <w:lang w:val="nb-NO"/>
              </w:rPr>
              <w:t xml:space="preserve">Mangelfull dokumentasjon </w:t>
            </w:r>
            <w:proofErr w:type="spellStart"/>
            <w:r>
              <w:rPr>
                <w:lang w:val="nb-NO"/>
              </w:rPr>
              <w:t>mht</w:t>
            </w:r>
            <w:proofErr w:type="spellEnd"/>
            <w:r>
              <w:rPr>
                <w:lang w:val="nb-NO"/>
              </w:rPr>
              <w:t xml:space="preserve"> leverandører. Pågående arbeid.</w:t>
            </w:r>
          </w:p>
          <w:p w14:paraId="17893B53" w14:textId="77777777" w:rsidR="0088174E" w:rsidRPr="00DE2E13" w:rsidRDefault="0088174E" w:rsidP="001501FD">
            <w:pPr>
              <w:pStyle w:val="Graphbullet2"/>
              <w:rPr>
                <w:lang w:val="nb-NO"/>
              </w:rPr>
            </w:pPr>
            <w:r>
              <w:rPr>
                <w:lang w:val="nb-NO"/>
              </w:rPr>
              <w:t>Tilgjengelig lønnsstatistikk i forhold til kvinner og menn.</w:t>
            </w:r>
          </w:p>
        </w:tc>
      </w:tr>
      <w:tr w:rsidR="0088174E" w:rsidRPr="00DE2E13" w14:paraId="51A7BAEC" w14:textId="77777777" w:rsidTr="001501FD">
        <w:trPr>
          <w:trHeight w:val="2535"/>
        </w:trPr>
        <w:tc>
          <w:tcPr>
            <w:tcW w:w="2592" w:type="dxa"/>
          </w:tcPr>
          <w:p w14:paraId="02E8CC92" w14:textId="77777777" w:rsidR="0088174E" w:rsidRPr="00DE2E13" w:rsidRDefault="0088174E" w:rsidP="001501FD">
            <w:pPr>
              <w:pStyle w:val="Graphheading3"/>
              <w:rPr>
                <w:lang w:val="nb-NO"/>
              </w:rPr>
            </w:pPr>
            <w:r w:rsidRPr="00DE2E13">
              <w:rPr>
                <w:lang w:val="nb-NO"/>
              </w:rPr>
              <w:t>MULIGHETER</w:t>
            </w:r>
          </w:p>
          <w:p w14:paraId="37FCC20D" w14:textId="77777777" w:rsidR="0088174E" w:rsidRDefault="0088174E" w:rsidP="001501FD">
            <w:pPr>
              <w:pStyle w:val="Graphbullet3"/>
              <w:rPr>
                <w:lang w:val="nb-NO"/>
              </w:rPr>
            </w:pPr>
            <w:r w:rsidRPr="00DE2E13">
              <w:rPr>
                <w:lang w:val="nb-NO"/>
              </w:rPr>
              <w:t>Bidra til at flere får en bedre arbeidshverdag</w:t>
            </w:r>
          </w:p>
          <w:p w14:paraId="76AD2B5D" w14:textId="77777777" w:rsidR="0088174E" w:rsidRDefault="0088174E" w:rsidP="001501FD">
            <w:pPr>
              <w:pStyle w:val="Graphbullet3"/>
              <w:rPr>
                <w:lang w:val="nb-NO"/>
              </w:rPr>
            </w:pPr>
            <w:r>
              <w:rPr>
                <w:lang w:val="nb-NO"/>
              </w:rPr>
              <w:t xml:space="preserve">Ytterligere </w:t>
            </w:r>
            <w:proofErr w:type="gramStart"/>
            <w:r>
              <w:rPr>
                <w:lang w:val="nb-NO"/>
              </w:rPr>
              <w:t>fokus</w:t>
            </w:r>
            <w:proofErr w:type="gramEnd"/>
            <w:r>
              <w:rPr>
                <w:lang w:val="nb-NO"/>
              </w:rPr>
              <w:t xml:space="preserve"> på tilrettelagt arbeid.</w:t>
            </w:r>
          </w:p>
          <w:p w14:paraId="6C6579EE" w14:textId="77777777" w:rsidR="0088174E" w:rsidRPr="00DE2E13" w:rsidRDefault="0088174E" w:rsidP="001501FD">
            <w:pPr>
              <w:pStyle w:val="Graphbullet3"/>
              <w:rPr>
                <w:lang w:val="nb-NO"/>
              </w:rPr>
            </w:pPr>
            <w:r>
              <w:rPr>
                <w:lang w:val="nb-NO"/>
              </w:rPr>
              <w:t xml:space="preserve">Påvirke bransjen </w:t>
            </w:r>
            <w:proofErr w:type="spellStart"/>
            <w:r>
              <w:rPr>
                <w:lang w:val="nb-NO"/>
              </w:rPr>
              <w:t>mht</w:t>
            </w:r>
            <w:proofErr w:type="spellEnd"/>
            <w:r>
              <w:rPr>
                <w:lang w:val="nb-NO"/>
              </w:rPr>
              <w:t xml:space="preserve"> bærekraftige valg av produkter.</w:t>
            </w:r>
          </w:p>
        </w:tc>
        <w:tc>
          <w:tcPr>
            <w:tcW w:w="4896" w:type="dxa"/>
            <w:vMerge/>
          </w:tcPr>
          <w:p w14:paraId="0C039613" w14:textId="77777777" w:rsidR="0088174E" w:rsidRPr="00DE2E13" w:rsidRDefault="0088174E" w:rsidP="001501FD">
            <w:pPr>
              <w:pStyle w:val="Punktliste"/>
              <w:numPr>
                <w:ilvl w:val="0"/>
                <w:numId w:val="0"/>
              </w:numPr>
              <w:rPr>
                <w:lang w:val="nb-NO"/>
              </w:rPr>
            </w:pPr>
          </w:p>
        </w:tc>
        <w:tc>
          <w:tcPr>
            <w:tcW w:w="2592" w:type="dxa"/>
          </w:tcPr>
          <w:p w14:paraId="00A11F10" w14:textId="77777777" w:rsidR="0088174E" w:rsidRPr="00DE2E13" w:rsidRDefault="0088174E" w:rsidP="001501FD">
            <w:pPr>
              <w:pStyle w:val="Graphheading4"/>
              <w:rPr>
                <w:lang w:val="nb-NO"/>
              </w:rPr>
            </w:pPr>
            <w:r w:rsidRPr="00DE2E13">
              <w:rPr>
                <w:lang w:val="nb-NO"/>
              </w:rPr>
              <w:t>TRUSSLER</w:t>
            </w:r>
          </w:p>
          <w:p w14:paraId="40315937" w14:textId="77777777" w:rsidR="0088174E" w:rsidRDefault="0088174E" w:rsidP="001501FD">
            <w:pPr>
              <w:pStyle w:val="Graphbullet4"/>
              <w:rPr>
                <w:lang w:val="nb-NO"/>
              </w:rPr>
            </w:pPr>
            <w:r w:rsidRPr="00DE2E13">
              <w:rPr>
                <w:lang w:val="nb-NO"/>
              </w:rPr>
              <w:t xml:space="preserve">Mister viktige </w:t>
            </w:r>
            <w:r>
              <w:rPr>
                <w:lang w:val="nb-NO"/>
              </w:rPr>
              <w:t xml:space="preserve">ressurser grunnet høy belastning. </w:t>
            </w:r>
          </w:p>
          <w:p w14:paraId="403879DC" w14:textId="77777777" w:rsidR="0088174E" w:rsidRPr="00DE2E13" w:rsidRDefault="0088174E" w:rsidP="001501FD">
            <w:pPr>
              <w:pStyle w:val="Graphbullet4"/>
              <w:rPr>
                <w:lang w:val="nb-NO"/>
              </w:rPr>
            </w:pPr>
            <w:r>
              <w:rPr>
                <w:lang w:val="nb-NO"/>
              </w:rPr>
              <w:t>Mangel på tilgjengelige ressurser grunnet press i arbeidsmarked.</w:t>
            </w:r>
          </w:p>
        </w:tc>
      </w:tr>
    </w:tbl>
    <w:p w14:paraId="2ABACCF2" w14:textId="77777777" w:rsidR="0088174E" w:rsidRDefault="0088174E" w:rsidP="0088174E"/>
    <w:p w14:paraId="5B553841" w14:textId="77777777" w:rsidR="0088174E" w:rsidRPr="00E77B6A" w:rsidRDefault="0088174E" w:rsidP="0088174E">
      <w:pPr>
        <w:pStyle w:val="Overskrift1"/>
        <w:numPr>
          <w:ilvl w:val="0"/>
          <w:numId w:val="1"/>
        </w:numPr>
        <w:ind w:left="0" w:firstLine="0"/>
        <w:rPr>
          <w:color w:val="1F4E79" w:themeColor="accent5" w:themeShade="80"/>
        </w:rPr>
      </w:pPr>
      <w:bookmarkStart w:id="11" w:name="_Toc106977425"/>
      <w:r w:rsidRPr="00E77B6A">
        <w:rPr>
          <w:color w:val="1F4E79" w:themeColor="accent5" w:themeShade="80"/>
        </w:rPr>
        <w:t>VEIEN VIDERE</w:t>
      </w:r>
      <w:bookmarkEnd w:id="11"/>
    </w:p>
    <w:p w14:paraId="6F5BF55E" w14:textId="77777777" w:rsidR="0088174E" w:rsidRPr="00645FDA" w:rsidRDefault="0088174E" w:rsidP="0088174E">
      <w:pPr>
        <w:pStyle w:val="NormalWeb"/>
        <w:shd w:val="clear" w:color="auto" w:fill="FFFFFF"/>
        <w:spacing w:before="0" w:beforeAutospacing="0"/>
        <w:rPr>
          <w:rFonts w:asciiTheme="minorHAnsi" w:hAnsiTheme="minorHAnsi" w:cstheme="minorHAnsi"/>
          <w:color w:val="1D1D1D"/>
          <w:sz w:val="22"/>
          <w:szCs w:val="22"/>
          <w:lang w:val="nb-NO"/>
        </w:rPr>
      </w:pPr>
      <w:r w:rsidRPr="00645FDA">
        <w:rPr>
          <w:rFonts w:asciiTheme="minorHAnsi" w:hAnsiTheme="minorHAnsi" w:cstheme="minorHAnsi"/>
          <w:color w:val="1D1D1D"/>
          <w:sz w:val="22"/>
          <w:szCs w:val="22"/>
          <w:lang w:val="nb-NO"/>
        </w:rPr>
        <w:t>Det er utarbeidet en redegjørelse for aktsomhetsvurderinger i henhold til lovens § 5. I redegjørelsen vil vi beskrive bedriftens organisering, driftsområde, retningslinjer og rutiner for å håndtere faktiske og mulige negative konsekvenser for grunnleggende menneskerettigheter og anstendige arbeidsforhold.</w:t>
      </w:r>
    </w:p>
    <w:p w14:paraId="35E11C99" w14:textId="77777777" w:rsidR="0088174E" w:rsidRPr="00645FDA" w:rsidRDefault="0088174E" w:rsidP="0088174E">
      <w:pPr>
        <w:pStyle w:val="NormalWeb"/>
        <w:shd w:val="clear" w:color="auto" w:fill="FFFFFF"/>
        <w:spacing w:before="0" w:beforeAutospacing="0"/>
        <w:rPr>
          <w:rFonts w:asciiTheme="minorHAnsi" w:hAnsiTheme="minorHAnsi" w:cstheme="minorHAnsi"/>
          <w:color w:val="1D1D1D"/>
          <w:sz w:val="22"/>
          <w:szCs w:val="22"/>
          <w:lang w:val="nb-NO"/>
        </w:rPr>
      </w:pPr>
      <w:r w:rsidRPr="00645FDA">
        <w:rPr>
          <w:rFonts w:asciiTheme="minorHAnsi" w:hAnsiTheme="minorHAnsi" w:cstheme="minorHAnsi"/>
          <w:color w:val="1D1D1D"/>
          <w:sz w:val="22"/>
          <w:szCs w:val="22"/>
          <w:lang w:val="nb-NO"/>
        </w:rPr>
        <w:t>Skulle det bli avdekket risiko for negative konsekvenser av bedriftens drift, vil disse bli informert om. Vi vil ved brudd eller risiko for brudd på menneskerettigheter oppgi hvilke planer vi har for å stanse eller begrense de negative konsekvensene. Det blir også informert om resultater, eller forventede resultater, av slike tiltak.</w:t>
      </w:r>
    </w:p>
    <w:p w14:paraId="1812E064" w14:textId="77777777" w:rsidR="0088174E" w:rsidRPr="00645FDA" w:rsidRDefault="0088174E" w:rsidP="0088174E">
      <w:pPr>
        <w:pStyle w:val="NormalWeb"/>
        <w:shd w:val="clear" w:color="auto" w:fill="FFFFFF"/>
        <w:spacing w:before="0" w:beforeAutospacing="0"/>
        <w:rPr>
          <w:rFonts w:asciiTheme="minorHAnsi" w:hAnsiTheme="minorHAnsi" w:cstheme="minorHAnsi"/>
          <w:color w:val="1D1D1D"/>
          <w:sz w:val="22"/>
          <w:szCs w:val="22"/>
          <w:lang w:val="nb-NO"/>
        </w:rPr>
      </w:pPr>
      <w:r w:rsidRPr="00645FDA">
        <w:rPr>
          <w:rFonts w:asciiTheme="minorHAnsi" w:hAnsiTheme="minorHAnsi" w:cstheme="minorHAnsi"/>
          <w:color w:val="1D1D1D"/>
          <w:sz w:val="22"/>
          <w:szCs w:val="22"/>
          <w:lang w:val="nb-NO"/>
        </w:rPr>
        <w:t>Ytterligere støtte til sårbare grupper som står utenfor arbeidslivet.</w:t>
      </w:r>
    </w:p>
    <w:p w14:paraId="565E4AC0" w14:textId="085289B0" w:rsidR="0088174E" w:rsidRDefault="0088174E" w:rsidP="0088174E">
      <w:pPr>
        <w:pStyle w:val="NormalWeb"/>
        <w:shd w:val="clear" w:color="auto" w:fill="FFFFFF"/>
        <w:spacing w:before="0" w:beforeAutospacing="0"/>
      </w:pPr>
      <w:r w:rsidRPr="00645FDA">
        <w:rPr>
          <w:rFonts w:asciiTheme="minorHAnsi" w:hAnsiTheme="minorHAnsi" w:cstheme="minorHAnsi"/>
          <w:color w:val="1D1D1D"/>
          <w:sz w:val="22"/>
          <w:szCs w:val="22"/>
          <w:lang w:val="nb-NO"/>
        </w:rPr>
        <w:t xml:space="preserve">Generelt </w:t>
      </w:r>
      <w:proofErr w:type="gramStart"/>
      <w:r w:rsidRPr="00645FDA">
        <w:rPr>
          <w:rFonts w:asciiTheme="minorHAnsi" w:hAnsiTheme="minorHAnsi" w:cstheme="minorHAnsi"/>
          <w:color w:val="1D1D1D"/>
          <w:sz w:val="22"/>
          <w:szCs w:val="22"/>
          <w:lang w:val="nb-NO"/>
        </w:rPr>
        <w:t>fokus</w:t>
      </w:r>
      <w:proofErr w:type="gramEnd"/>
      <w:r w:rsidRPr="00645FDA">
        <w:rPr>
          <w:rFonts w:asciiTheme="minorHAnsi" w:hAnsiTheme="minorHAnsi" w:cstheme="minorHAnsi"/>
          <w:color w:val="1D1D1D"/>
          <w:sz w:val="22"/>
          <w:szCs w:val="22"/>
          <w:lang w:val="nb-NO"/>
        </w:rPr>
        <w:t xml:space="preserve"> på et godt og inkluderende arbeidsliv.</w:t>
      </w:r>
    </w:p>
    <w:sectPr w:rsidR="0088174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2DEA" w14:textId="77777777" w:rsidR="0088174E" w:rsidRDefault="0088174E" w:rsidP="0088174E">
      <w:pPr>
        <w:spacing w:after="0" w:line="240" w:lineRule="auto"/>
      </w:pPr>
      <w:r>
        <w:separator/>
      </w:r>
    </w:p>
  </w:endnote>
  <w:endnote w:type="continuationSeparator" w:id="0">
    <w:p w14:paraId="7591BE7C" w14:textId="77777777" w:rsidR="0088174E" w:rsidRDefault="0088174E" w:rsidP="0088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erif">
    <w:altName w:val="Cambria"/>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7151" w14:textId="77777777" w:rsidR="0088174E" w:rsidRDefault="0088174E" w:rsidP="0088174E">
      <w:pPr>
        <w:spacing w:after="0" w:line="240" w:lineRule="auto"/>
      </w:pPr>
      <w:r>
        <w:separator/>
      </w:r>
    </w:p>
  </w:footnote>
  <w:footnote w:type="continuationSeparator" w:id="0">
    <w:p w14:paraId="0477094F" w14:textId="77777777" w:rsidR="0088174E" w:rsidRDefault="0088174E" w:rsidP="0088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961" w14:textId="45BDC37E" w:rsidR="0088174E" w:rsidRDefault="0088174E">
    <w:pPr>
      <w:pStyle w:val="Topptekst"/>
    </w:pPr>
    <w:r>
      <w:rPr>
        <w:noProof/>
      </w:rPr>
      <w:drawing>
        <wp:anchor distT="0" distB="0" distL="114300" distR="114300" simplePos="0" relativeHeight="251659264" behindDoc="1" locked="0" layoutInCell="1" allowOverlap="1" wp14:anchorId="1C018787" wp14:editId="095D00BE">
          <wp:simplePos x="0" y="0"/>
          <wp:positionH relativeFrom="column">
            <wp:posOffset>4777740</wp:posOffset>
          </wp:positionH>
          <wp:positionV relativeFrom="paragraph">
            <wp:posOffset>-168275</wp:posOffset>
          </wp:positionV>
          <wp:extent cx="1591945" cy="368935"/>
          <wp:effectExtent l="0" t="0" r="8255" b="0"/>
          <wp:wrapNone/>
          <wp:docPr id="3" name="Picture 2" descr="Logo&#10;&#10;Description automatically generated">
            <a:extLst xmlns:a="http://schemas.openxmlformats.org/drawingml/2006/main">
              <a:ext uri="{FF2B5EF4-FFF2-40B4-BE49-F238E27FC236}">
                <a16:creationId xmlns:a16="http://schemas.microsoft.com/office/drawing/2014/main" id="{85B082E2-45BE-7374-C3C2-B6CBF829B6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85B082E2-45BE-7374-C3C2-B6CBF829B6E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45" cy="36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Punktliste"/>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1FBF"/>
    <w:multiLevelType w:val="hybridMultilevel"/>
    <w:tmpl w:val="2E3C01D0"/>
    <w:lvl w:ilvl="0" w:tplc="EA94D744">
      <w:start w:val="1"/>
      <w:numFmt w:val="decimal"/>
      <w:lvlText w:val="%1."/>
      <w:lvlJc w:val="left"/>
      <w:pPr>
        <w:ind w:left="360" w:hanging="360"/>
      </w:pPr>
      <w:rPr>
        <w:rFonts w:hint="default"/>
        <w:b/>
        <w:color w:val="00B0F0"/>
        <w:sz w:val="40"/>
        <w:szCs w:val="40"/>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4"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185"/>
    <w:multiLevelType w:val="multilevel"/>
    <w:tmpl w:val="98321C98"/>
    <w:lvl w:ilvl="0">
      <w:start w:val="1"/>
      <w:numFmt w:val="decimal"/>
      <w:pStyle w:val="Overskrift11"/>
      <w:lvlText w:val="%1"/>
      <w:lvlJc w:val="left"/>
      <w:pPr>
        <w:ind w:left="432" w:hanging="432"/>
      </w:pPr>
    </w:lvl>
    <w:lvl w:ilvl="1">
      <w:start w:val="1"/>
      <w:numFmt w:val="decimal"/>
      <w:pStyle w:val="Overskrift21"/>
      <w:lvlText w:val="%1.%2"/>
      <w:lvlJc w:val="left"/>
      <w:pPr>
        <w:ind w:left="576"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7" w15:restartNumberingAfterBreak="0">
    <w:nsid w:val="472525B2"/>
    <w:multiLevelType w:val="hybridMultilevel"/>
    <w:tmpl w:val="A1944AA2"/>
    <w:lvl w:ilvl="0" w:tplc="9814C7BE">
      <w:start w:val="1"/>
      <w:numFmt w:val="bullet"/>
      <w:lvlText w:val=""/>
      <w:lvlJc w:val="left"/>
      <w:pPr>
        <w:ind w:left="720" w:hanging="360"/>
      </w:pPr>
      <w:rPr>
        <w:rFonts w:ascii="Wingdings" w:hAnsi="Wingdings" w:hint="default"/>
        <w:color w:val="00B0F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907BCE"/>
    <w:multiLevelType w:val="hybridMultilevel"/>
    <w:tmpl w:val="848454FE"/>
    <w:lvl w:ilvl="0" w:tplc="EFE854B2">
      <w:start w:val="1"/>
      <w:numFmt w:val="decimal"/>
      <w:lvlText w:val="%1."/>
      <w:lvlJc w:val="left"/>
      <w:pPr>
        <w:ind w:left="360" w:hanging="360"/>
      </w:pPr>
      <w:rPr>
        <w:rFonts w:hint="default"/>
        <w:b/>
        <w:color w:val="00B0F0"/>
        <w:sz w:val="40"/>
        <w:szCs w:val="4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440468">
    <w:abstractNumId w:val="9"/>
  </w:num>
  <w:num w:numId="2" w16cid:durableId="1022050035">
    <w:abstractNumId w:val="7"/>
  </w:num>
  <w:num w:numId="3" w16cid:durableId="1080567057">
    <w:abstractNumId w:val="3"/>
  </w:num>
  <w:num w:numId="4" w16cid:durableId="769009560">
    <w:abstractNumId w:val="8"/>
  </w:num>
  <w:num w:numId="5" w16cid:durableId="712316408">
    <w:abstractNumId w:val="2"/>
  </w:num>
  <w:num w:numId="6" w16cid:durableId="1985623282">
    <w:abstractNumId w:val="4"/>
  </w:num>
  <w:num w:numId="7" w16cid:durableId="1760446483">
    <w:abstractNumId w:val="1"/>
  </w:num>
  <w:num w:numId="8" w16cid:durableId="1131484282">
    <w:abstractNumId w:val="5"/>
  </w:num>
  <w:num w:numId="9" w16cid:durableId="1281376648">
    <w:abstractNumId w:val="0"/>
  </w:num>
  <w:num w:numId="10" w16cid:durableId="1056009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4E"/>
    <w:rsid w:val="008817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0E4A"/>
  <w15:chartTrackingRefBased/>
  <w15:docId w15:val="{17859988-7D95-4D71-A3E3-1E94F11F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4E"/>
  </w:style>
  <w:style w:type="paragraph" w:styleId="Overskrift1">
    <w:name w:val="heading 1"/>
    <w:basedOn w:val="Normal"/>
    <w:next w:val="Normal"/>
    <w:link w:val="Overskrift1Tegn"/>
    <w:uiPriority w:val="9"/>
    <w:qFormat/>
    <w:rsid w:val="0088174E"/>
    <w:pPr>
      <w:keepNext/>
      <w:keepLines/>
      <w:pBdr>
        <w:bottom w:val="single" w:sz="24" w:space="4" w:color="4472C4" w:themeColor="accent1"/>
      </w:pBdr>
      <w:spacing w:before="120" w:after="400" w:line="288" w:lineRule="auto"/>
      <w:outlineLvl w:val="0"/>
    </w:pPr>
    <w:rPr>
      <w:rFonts w:asciiTheme="majorHAnsi" w:eastAsiaTheme="majorEastAsia" w:hAnsiTheme="majorHAnsi" w:cstheme="majorBidi"/>
      <w:b/>
      <w:caps/>
      <w:color w:val="ED7D31" w:themeColor="accent2"/>
      <w:kern w:val="0"/>
      <w:sz w:val="44"/>
      <w:szCs w:val="32"/>
      <w:lang w:val="en-US"/>
      <w14:ligatures w14:val="none"/>
    </w:rPr>
  </w:style>
  <w:style w:type="paragraph" w:styleId="Overskrift2">
    <w:name w:val="heading 2"/>
    <w:basedOn w:val="Normal"/>
    <w:next w:val="Normal"/>
    <w:link w:val="Overskrift2Tegn"/>
    <w:uiPriority w:val="9"/>
    <w:qFormat/>
    <w:rsid w:val="0088174E"/>
    <w:pPr>
      <w:spacing w:before="120" w:after="120" w:line="240" w:lineRule="auto"/>
      <w:outlineLvl w:val="1"/>
    </w:pPr>
    <w:rPr>
      <w:rFonts w:asciiTheme="majorHAnsi" w:hAnsiTheme="majorHAnsi"/>
      <w:b/>
      <w:color w:val="2E74B5" w:themeColor="accent5" w:themeShade="BF"/>
      <w:kern w:val="0"/>
      <w:sz w:val="40"/>
      <w:szCs w:val="36"/>
      <w:lang w:val="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17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174E"/>
  </w:style>
  <w:style w:type="paragraph" w:styleId="Bunntekst">
    <w:name w:val="footer"/>
    <w:basedOn w:val="Normal"/>
    <w:link w:val="BunntekstTegn"/>
    <w:uiPriority w:val="99"/>
    <w:unhideWhenUsed/>
    <w:rsid w:val="008817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174E"/>
  </w:style>
  <w:style w:type="character" w:customStyle="1" w:styleId="Overskrift1Tegn">
    <w:name w:val="Overskrift 1 Tegn"/>
    <w:basedOn w:val="Standardskriftforavsnitt"/>
    <w:link w:val="Overskrift1"/>
    <w:uiPriority w:val="9"/>
    <w:rsid w:val="0088174E"/>
    <w:rPr>
      <w:rFonts w:asciiTheme="majorHAnsi" w:eastAsiaTheme="majorEastAsia" w:hAnsiTheme="majorHAnsi" w:cstheme="majorBidi"/>
      <w:b/>
      <w:caps/>
      <w:color w:val="ED7D31" w:themeColor="accent2"/>
      <w:kern w:val="0"/>
      <w:sz w:val="44"/>
      <w:szCs w:val="32"/>
      <w:lang w:val="en-US"/>
      <w14:ligatures w14:val="none"/>
    </w:rPr>
  </w:style>
  <w:style w:type="character" w:customStyle="1" w:styleId="Overskrift2Tegn">
    <w:name w:val="Overskrift 2 Tegn"/>
    <w:basedOn w:val="Standardskriftforavsnitt"/>
    <w:link w:val="Overskrift2"/>
    <w:uiPriority w:val="9"/>
    <w:rsid w:val="0088174E"/>
    <w:rPr>
      <w:rFonts w:asciiTheme="majorHAnsi" w:hAnsiTheme="majorHAnsi"/>
      <w:b/>
      <w:color w:val="2E74B5" w:themeColor="accent5" w:themeShade="BF"/>
      <w:kern w:val="0"/>
      <w:sz w:val="40"/>
      <w:szCs w:val="36"/>
      <w:lang w:val="en-US"/>
      <w14:ligatures w14:val="none"/>
    </w:rPr>
  </w:style>
  <w:style w:type="paragraph" w:styleId="Listeavsnitt">
    <w:name w:val="List Paragraph"/>
    <w:basedOn w:val="Normal"/>
    <w:uiPriority w:val="34"/>
    <w:qFormat/>
    <w:rsid w:val="0088174E"/>
    <w:pPr>
      <w:spacing w:before="120" w:after="120" w:line="288" w:lineRule="auto"/>
      <w:ind w:left="720"/>
      <w:contextualSpacing/>
    </w:pPr>
    <w:rPr>
      <w:color w:val="595959" w:themeColor="text1" w:themeTint="A6"/>
      <w:kern w:val="0"/>
      <w:sz w:val="24"/>
      <w:lang w:val="en-US"/>
      <w14:ligatures w14:val="none"/>
    </w:rPr>
  </w:style>
  <w:style w:type="paragraph" w:styleId="Punktliste">
    <w:name w:val="List Bullet"/>
    <w:basedOn w:val="Normal"/>
    <w:uiPriority w:val="99"/>
    <w:rsid w:val="0088174E"/>
    <w:pPr>
      <w:numPr>
        <w:numId w:val="5"/>
      </w:numPr>
      <w:spacing w:after="200" w:line="276" w:lineRule="auto"/>
      <w:ind w:left="340" w:hanging="340"/>
    </w:pPr>
    <w:rPr>
      <w:color w:val="595959" w:themeColor="text1" w:themeTint="A6"/>
      <w:kern w:val="0"/>
      <w:sz w:val="24"/>
      <w:lang w:val="en-US"/>
      <w14:ligatures w14:val="none"/>
    </w:rPr>
  </w:style>
  <w:style w:type="paragraph" w:customStyle="1" w:styleId="Graphheading1">
    <w:name w:val="Graph heading 1"/>
    <w:basedOn w:val="Normal"/>
    <w:qFormat/>
    <w:rsid w:val="0088174E"/>
    <w:pPr>
      <w:spacing w:before="120" w:after="60" w:line="240" w:lineRule="auto"/>
    </w:pPr>
    <w:rPr>
      <w:b/>
      <w:color w:val="A5A5A5" w:themeColor="accent3"/>
      <w:kern w:val="0"/>
      <w:sz w:val="24"/>
      <w:lang w:val="en-US"/>
      <w14:ligatures w14:val="none"/>
    </w:rPr>
  </w:style>
  <w:style w:type="paragraph" w:customStyle="1" w:styleId="Graphheading2">
    <w:name w:val="Graph heading 2"/>
    <w:basedOn w:val="Normal"/>
    <w:qFormat/>
    <w:rsid w:val="0088174E"/>
    <w:pPr>
      <w:spacing w:before="120" w:after="60" w:line="240" w:lineRule="auto"/>
    </w:pPr>
    <w:rPr>
      <w:b/>
      <w:color w:val="5B9BD5" w:themeColor="accent5"/>
      <w:kern w:val="0"/>
      <w:sz w:val="24"/>
      <w:lang w:val="en-US"/>
      <w14:ligatures w14:val="none"/>
    </w:rPr>
  </w:style>
  <w:style w:type="paragraph" w:customStyle="1" w:styleId="Graphheading3">
    <w:name w:val="Graph heading 3"/>
    <w:basedOn w:val="Normal"/>
    <w:qFormat/>
    <w:rsid w:val="0088174E"/>
    <w:pPr>
      <w:spacing w:before="120" w:after="60" w:line="240" w:lineRule="auto"/>
    </w:pPr>
    <w:rPr>
      <w:b/>
      <w:color w:val="70AD47" w:themeColor="accent6"/>
      <w:kern w:val="0"/>
      <w:sz w:val="24"/>
      <w:lang w:val="en-US"/>
      <w14:ligatures w14:val="none"/>
    </w:rPr>
  </w:style>
  <w:style w:type="paragraph" w:customStyle="1" w:styleId="Graphheading4">
    <w:name w:val="Graph heading 4"/>
    <w:basedOn w:val="Normal"/>
    <w:qFormat/>
    <w:rsid w:val="0088174E"/>
    <w:pPr>
      <w:spacing w:before="120" w:after="60" w:line="240" w:lineRule="auto"/>
    </w:pPr>
    <w:rPr>
      <w:b/>
      <w:color w:val="ED7D31" w:themeColor="accent2"/>
      <w:kern w:val="0"/>
      <w:sz w:val="24"/>
      <w:lang w:val="en-US"/>
      <w14:ligatures w14:val="none"/>
    </w:rPr>
  </w:style>
  <w:style w:type="paragraph" w:customStyle="1" w:styleId="Graphbullet">
    <w:name w:val="Graph bullet"/>
    <w:basedOn w:val="Normal"/>
    <w:qFormat/>
    <w:rsid w:val="0088174E"/>
    <w:pPr>
      <w:numPr>
        <w:numId w:val="6"/>
      </w:numPr>
      <w:spacing w:after="0" w:line="216" w:lineRule="auto"/>
      <w:ind w:left="284" w:hanging="284"/>
    </w:pPr>
    <w:rPr>
      <w:color w:val="595959" w:themeColor="text1" w:themeTint="A6"/>
      <w:kern w:val="0"/>
      <w:sz w:val="20"/>
      <w:lang w:val="en-US"/>
      <w14:ligatures w14:val="none"/>
    </w:rPr>
  </w:style>
  <w:style w:type="paragraph" w:customStyle="1" w:styleId="Graphbullet2">
    <w:name w:val="Graph bullet 2"/>
    <w:basedOn w:val="Normal"/>
    <w:qFormat/>
    <w:rsid w:val="0088174E"/>
    <w:pPr>
      <w:numPr>
        <w:numId w:val="8"/>
      </w:numPr>
      <w:spacing w:after="0" w:line="216" w:lineRule="auto"/>
      <w:ind w:left="284" w:hanging="284"/>
    </w:pPr>
    <w:rPr>
      <w:color w:val="595959" w:themeColor="text1" w:themeTint="A6"/>
      <w:kern w:val="0"/>
      <w:sz w:val="20"/>
      <w:lang w:val="en-US"/>
      <w14:ligatures w14:val="none"/>
    </w:rPr>
  </w:style>
  <w:style w:type="paragraph" w:customStyle="1" w:styleId="Graphbullet3">
    <w:name w:val="Graph bullet 3"/>
    <w:basedOn w:val="Normal"/>
    <w:qFormat/>
    <w:rsid w:val="0088174E"/>
    <w:pPr>
      <w:numPr>
        <w:numId w:val="7"/>
      </w:numPr>
      <w:spacing w:after="0" w:line="216" w:lineRule="auto"/>
      <w:ind w:left="284" w:hanging="284"/>
    </w:pPr>
    <w:rPr>
      <w:color w:val="595959" w:themeColor="text1" w:themeTint="A6"/>
      <w:kern w:val="0"/>
      <w:sz w:val="20"/>
      <w:lang w:val="en-US"/>
      <w14:ligatures w14:val="none"/>
    </w:rPr>
  </w:style>
  <w:style w:type="paragraph" w:customStyle="1" w:styleId="Graphbullet4">
    <w:name w:val="Graph bullet 4"/>
    <w:basedOn w:val="Normal"/>
    <w:qFormat/>
    <w:rsid w:val="0088174E"/>
    <w:pPr>
      <w:numPr>
        <w:numId w:val="9"/>
      </w:numPr>
      <w:spacing w:after="0" w:line="240" w:lineRule="auto"/>
      <w:ind w:left="284" w:hanging="284"/>
    </w:pPr>
    <w:rPr>
      <w:color w:val="595959" w:themeColor="text1" w:themeTint="A6"/>
      <w:kern w:val="0"/>
      <w:sz w:val="20"/>
      <w:lang w:val="en-US"/>
      <w14:ligatures w14:val="none"/>
    </w:rPr>
  </w:style>
  <w:style w:type="paragraph" w:customStyle="1" w:styleId="Overskrift11">
    <w:name w:val="Overskrift 11"/>
    <w:basedOn w:val="Normal"/>
    <w:rsid w:val="0088174E"/>
    <w:pPr>
      <w:numPr>
        <w:numId w:val="10"/>
      </w:numPr>
    </w:pPr>
    <w:rPr>
      <w:kern w:val="0"/>
      <w14:ligatures w14:val="none"/>
    </w:rPr>
  </w:style>
  <w:style w:type="paragraph" w:customStyle="1" w:styleId="Overskrift21">
    <w:name w:val="Overskrift 21"/>
    <w:basedOn w:val="Normal"/>
    <w:rsid w:val="0088174E"/>
    <w:pPr>
      <w:numPr>
        <w:ilvl w:val="1"/>
        <w:numId w:val="10"/>
      </w:numPr>
    </w:pPr>
    <w:rPr>
      <w:kern w:val="0"/>
      <w14:ligatures w14:val="none"/>
    </w:rPr>
  </w:style>
  <w:style w:type="paragraph" w:customStyle="1" w:styleId="Overskrift31">
    <w:name w:val="Overskrift 31"/>
    <w:basedOn w:val="Normal"/>
    <w:rsid w:val="0088174E"/>
    <w:pPr>
      <w:numPr>
        <w:ilvl w:val="2"/>
        <w:numId w:val="10"/>
      </w:numPr>
    </w:pPr>
    <w:rPr>
      <w:kern w:val="0"/>
      <w14:ligatures w14:val="none"/>
    </w:rPr>
  </w:style>
  <w:style w:type="paragraph" w:customStyle="1" w:styleId="Overskrift41">
    <w:name w:val="Overskrift 41"/>
    <w:basedOn w:val="Normal"/>
    <w:rsid w:val="0088174E"/>
    <w:pPr>
      <w:numPr>
        <w:ilvl w:val="3"/>
        <w:numId w:val="10"/>
      </w:numPr>
    </w:pPr>
    <w:rPr>
      <w:kern w:val="0"/>
      <w14:ligatures w14:val="none"/>
    </w:rPr>
  </w:style>
  <w:style w:type="paragraph" w:customStyle="1" w:styleId="Overskrift51">
    <w:name w:val="Overskrift 51"/>
    <w:basedOn w:val="Normal"/>
    <w:rsid w:val="0088174E"/>
    <w:pPr>
      <w:numPr>
        <w:ilvl w:val="4"/>
        <w:numId w:val="10"/>
      </w:numPr>
    </w:pPr>
    <w:rPr>
      <w:kern w:val="0"/>
      <w14:ligatures w14:val="none"/>
    </w:rPr>
  </w:style>
  <w:style w:type="paragraph" w:customStyle="1" w:styleId="Overskrift61">
    <w:name w:val="Overskrift 61"/>
    <w:basedOn w:val="Normal"/>
    <w:rsid w:val="0088174E"/>
    <w:pPr>
      <w:numPr>
        <w:ilvl w:val="5"/>
        <w:numId w:val="10"/>
      </w:numPr>
    </w:pPr>
    <w:rPr>
      <w:kern w:val="0"/>
      <w14:ligatures w14:val="none"/>
    </w:rPr>
  </w:style>
  <w:style w:type="paragraph" w:customStyle="1" w:styleId="Overskrift71">
    <w:name w:val="Overskrift 71"/>
    <w:basedOn w:val="Normal"/>
    <w:rsid w:val="0088174E"/>
    <w:pPr>
      <w:numPr>
        <w:ilvl w:val="6"/>
        <w:numId w:val="10"/>
      </w:numPr>
    </w:pPr>
    <w:rPr>
      <w:kern w:val="0"/>
      <w14:ligatures w14:val="none"/>
    </w:rPr>
  </w:style>
  <w:style w:type="paragraph" w:customStyle="1" w:styleId="Overskrift81">
    <w:name w:val="Overskrift 81"/>
    <w:basedOn w:val="Normal"/>
    <w:rsid w:val="0088174E"/>
    <w:pPr>
      <w:numPr>
        <w:ilvl w:val="7"/>
        <w:numId w:val="10"/>
      </w:numPr>
    </w:pPr>
    <w:rPr>
      <w:kern w:val="0"/>
      <w14:ligatures w14:val="none"/>
    </w:rPr>
  </w:style>
  <w:style w:type="paragraph" w:customStyle="1" w:styleId="Overskrift91">
    <w:name w:val="Overskrift 91"/>
    <w:basedOn w:val="Normal"/>
    <w:rsid w:val="0088174E"/>
    <w:pPr>
      <w:numPr>
        <w:ilvl w:val="8"/>
        <w:numId w:val="10"/>
      </w:numPr>
    </w:pPr>
    <w:rPr>
      <w:kern w:val="0"/>
      <w14:ligatures w14:val="none"/>
    </w:rPr>
  </w:style>
  <w:style w:type="paragraph" w:styleId="NormalWeb">
    <w:name w:val="Normal (Web)"/>
    <w:basedOn w:val="Normal"/>
    <w:uiPriority w:val="99"/>
    <w:unhideWhenUsed/>
    <w:rsid w:val="0088174E"/>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erk">
    <w:name w:val="Strong"/>
    <w:basedOn w:val="Standardskriftforavsnitt"/>
    <w:uiPriority w:val="22"/>
    <w:qFormat/>
    <w:rsid w:val="0088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999136183926379"/>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SWOT</c:v>
                </c:pt>
              </c:strCache>
            </c:strRef>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9193-4CDC-8EA5-3726EF8F99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93-4CDC-8EA5-3726EF8F993A}"/>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193-4CDC-8EA5-3726EF8F993A}"/>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9193-4CDC-8EA5-3726EF8F993A}"/>
              </c:ext>
            </c:extLst>
          </c:dPt>
          <c:dLbls>
            <c:delete val="1"/>
          </c:dLbls>
          <c:cat>
            <c:strRef>
              <c:f>Sheet1!$A$2:$A$5</c:f>
              <c:strCache>
                <c:ptCount val="4"/>
                <c:pt idx="0">
                  <c:v>Weaknesses</c:v>
                </c:pt>
                <c:pt idx="1">
                  <c:v>Threats</c:v>
                </c:pt>
                <c:pt idx="2">
                  <c:v>Opportunities</c:v>
                </c:pt>
                <c:pt idx="3">
                  <c:v>Strengths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9193-4CDC-8EA5-3726EF8F993A}"/>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1804</Words>
  <Characters>9564</Characters>
  <Application>Microsoft Office Word</Application>
  <DocSecurity>0</DocSecurity>
  <Lines>79</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Tønnessen</dc:creator>
  <cp:keywords/>
  <dc:description/>
  <cp:lastModifiedBy>Hilde Tønnessen</cp:lastModifiedBy>
  <cp:revision>1</cp:revision>
  <dcterms:created xsi:type="dcterms:W3CDTF">2023-06-28T06:14:00Z</dcterms:created>
  <dcterms:modified xsi:type="dcterms:W3CDTF">2023-06-28T06:21:00Z</dcterms:modified>
</cp:coreProperties>
</file>